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/>
        <w:drawing>
          <wp:inline distT="0" distB="6350" distL="0" distR="0">
            <wp:extent cx="709930" cy="6985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sz w:val="36"/>
          <w:szCs w:val="36"/>
        </w:rPr>
        <w:t>AGRRA – Agencija za ruralni razvoj Zadarske županije</w:t>
      </w:r>
      <w:r>
        <w:rPr>
          <w:rFonts w:cs="Times New Roman" w:ascii="Arial Narrow" w:hAnsi="Arial Narrow"/>
          <w:b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Organizira Konferenciju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32"/>
          <w:szCs w:val="32"/>
        </w:rPr>
      </w:pPr>
      <w:r>
        <w:rPr>
          <w:rFonts w:cs="Times New Roman" w:ascii="Arial Narrow" w:hAnsi="Arial Narrow"/>
          <w:b/>
          <w:sz w:val="32"/>
          <w:szCs w:val="32"/>
        </w:rPr>
        <w:t>RURALNI TURIZAM – MOGUĆNOSTI FINANCIRANJA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  <w:t>u Press centru  Sportskog centra Višnjik, Splitska 3, Zadar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  <w:t>četvrtak, 18. listopada 2018.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  <w:t>vrijeme trajanja: o</w:t>
      </w:r>
      <w:bookmarkStart w:id="0" w:name="_GoBack"/>
      <w:bookmarkEnd w:id="0"/>
      <w:r>
        <w:rPr>
          <w:rFonts w:cs="Times New Roman" w:ascii="Arial Narrow" w:hAnsi="Arial Narrow"/>
          <w:b/>
          <w:sz w:val="28"/>
          <w:szCs w:val="28"/>
        </w:rPr>
        <w:t>d 11,00 do 13,40 sati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Raspored:</w:t>
      </w:r>
    </w:p>
    <w:tbl>
      <w:tblPr>
        <w:tblStyle w:val="TableGrid"/>
        <w:tblW w:w="107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"/>
        <w:gridCol w:w="1614"/>
        <w:gridCol w:w="3401"/>
        <w:gridCol w:w="2954"/>
        <w:gridCol w:w="1269"/>
        <w:gridCol w:w="927"/>
      </w:tblGrid>
      <w:tr>
        <w:trPr/>
        <w:tc>
          <w:tcPr>
            <w:tcW w:w="591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R.b.</w:t>
            </w:r>
          </w:p>
        </w:tc>
        <w:tc>
          <w:tcPr>
            <w:tcW w:w="1614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Što</w:t>
            </w:r>
          </w:p>
        </w:tc>
        <w:tc>
          <w:tcPr>
            <w:tcW w:w="3401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Tko</w:t>
            </w:r>
          </w:p>
        </w:tc>
        <w:tc>
          <w:tcPr>
            <w:tcW w:w="2954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Kako</w:t>
            </w:r>
          </w:p>
        </w:tc>
        <w:tc>
          <w:tcPr>
            <w:tcW w:w="1269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Vrijeme</w:t>
            </w:r>
          </w:p>
        </w:tc>
        <w:tc>
          <w:tcPr>
            <w:tcW w:w="927" w:type="dxa"/>
            <w:tcBorders/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Trajanje (min)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Uvod u Konferenciju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Dobrodošlica svim nazočnima, predstavljanje konferencija, tema predavanja, rasporeda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11.00-11,05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Pozdravni govor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Predstavnik Županije, Agencije, Organizatora Konferencije</w:t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Dobrodošlica svim nazočnima, zahvala na odazivu, kao i zahvala predavačima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11.05-11.10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Predavanje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Zadarska županija, gosp. Lovro Jurišić, mag.ing.el, pročelnik Upravnog odjela za gospodarstvo, turizam, infrastrukturu i EU fondove</w:t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Program kreditiranja obiteljskog smještaja „Welcome“ na području Zadarske županije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11.10-11.30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Predavaje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HAMAG-BICRO, gđa. Josipa Kutle Stepančić, dipl.oecc, voditelj Službe za zajmove, Sektor za financijske instrumente</w:t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HAMAG-BICRO: Financijski instrumenti za ruralni razvoj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11.30-11.50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Predavanje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Ministarstvo poljoprivrede, gđa. Robertina Vučković, dipl. ing. agr. voditeljica Odjela za diverzifikaciju u nepoljoprivredne djelatnsoti, Službe za investicijske potpore u nepoljoprivredne djelatnosti, Sektora za provedbu programa ruralnog razvoja, Uprave za ruralni razvoj</w:t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Ruralni turizam – mogućnosti financiranja iz programa ruralnog razvoja Republike Hrvatske za razdoblje 2014.-2020.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11.50-12.10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Predavanje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Dekleva Consulting 1 j.d.o.o. Rijeka, gosp. Darko Dukić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Ruralni turizam – mogućnosti i načini financiranja u praksi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12.10-12.30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Panel rasprava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 xml:space="preserve">Svi predavači </w:t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Rasprava, početno 3-4 općenita pitanja po svakom penalistu, nakon odgovora uključivanje svih nazočnih u raspravu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12.35-13.35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Zaključenje konferencije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29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Zatvaranje konferencije, zahvala svima na nazočnosti uz želje za daljnje poslovne uspjehe u ruralnom turizmu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13.35-13.40</w:t>
            </w:r>
          </w:p>
        </w:tc>
        <w:tc>
          <w:tcPr>
            <w:tcW w:w="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16b6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16b6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16b69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b6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16b6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6b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21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6D32-7BF9-464C-9908-08F447CF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LibreOffice/6.0.5.2$Windows_X86_64 LibreOffice_project/54c8cbb85f300ac59db32fe8a675ff7683cd5a16</Application>
  <Pages>2</Pages>
  <Words>239</Words>
  <Characters>1664</Characters>
  <CharactersWithSpaces>1851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2018-10-01T08:41:00Z</dcterms:created>
  <dc:creator>racunalo</dc:creator>
  <dc:description/>
  <dc:language>hr-HR</dc:language>
  <cp:lastModifiedBy>racunalo</cp:lastModifiedBy>
  <cp:lastPrinted>2018-09-28T07:33:00Z</cp:lastPrinted>
  <dcterms:modified xsi:type="dcterms:W3CDTF">2018-10-03T07:19:00Z</dcterms:modified>
  <cp:revision>8</cp:revision>
  <dc:subject/>
  <dc:title>Inicijalni plan Rasporeda održavanja Konferencije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