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C71D0" w14:textId="77777777" w:rsidR="007920F2" w:rsidRDefault="007920F2" w:rsidP="007920F2">
      <w:pPr>
        <w:jc w:val="both"/>
        <w:rPr>
          <w:b/>
          <w:sz w:val="22"/>
          <w:szCs w:val="22"/>
        </w:rPr>
      </w:pPr>
    </w:p>
    <w:p w14:paraId="7876F88C" w14:textId="77777777" w:rsidR="007920F2" w:rsidRDefault="007920F2" w:rsidP="007920F2">
      <w:pPr>
        <w:jc w:val="both"/>
        <w:rPr>
          <w:b/>
          <w:sz w:val="22"/>
          <w:szCs w:val="22"/>
        </w:rPr>
      </w:pPr>
    </w:p>
    <w:p w14:paraId="3484272B" w14:textId="77777777" w:rsidR="002204D2" w:rsidRDefault="002204D2" w:rsidP="002204D2">
      <w:pPr>
        <w:jc w:val="both"/>
        <w:rPr>
          <w:b/>
          <w:sz w:val="22"/>
          <w:szCs w:val="22"/>
        </w:rPr>
      </w:pPr>
      <w:r w:rsidRPr="00EE6941">
        <w:rPr>
          <w:bCs/>
          <w:noProof/>
          <w:sz w:val="22"/>
          <w:szCs w:val="22"/>
        </w:rPr>
        <w:drawing>
          <wp:inline distT="0" distB="0" distL="0" distR="0" wp14:anchorId="6A075FC9" wp14:editId="37F295B6">
            <wp:extent cx="2124075" cy="1200150"/>
            <wp:effectExtent l="0" t="0" r="9525" b="0"/>
            <wp:docPr id="1111644986" name="Slika 1111644986" descr="Grb_m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mem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F7B1B" w14:textId="77777777" w:rsidR="002204D2" w:rsidRPr="00CE3F6D" w:rsidRDefault="002204D2" w:rsidP="002204D2">
      <w:pPr>
        <w:jc w:val="both"/>
        <w:rPr>
          <w:b/>
          <w:sz w:val="22"/>
          <w:szCs w:val="22"/>
        </w:rPr>
      </w:pPr>
    </w:p>
    <w:p w14:paraId="34829686" w14:textId="77777777" w:rsidR="002204D2" w:rsidRPr="00F1365D" w:rsidRDefault="002204D2" w:rsidP="002204D2">
      <w:pPr>
        <w:jc w:val="both"/>
        <w:rPr>
          <w:b/>
          <w:sz w:val="22"/>
          <w:szCs w:val="22"/>
        </w:rPr>
      </w:pPr>
      <w:r w:rsidRPr="00F1365D">
        <w:rPr>
          <w:b/>
          <w:sz w:val="22"/>
          <w:szCs w:val="22"/>
        </w:rPr>
        <w:t>UPRAVNI ODJEL ZA PROSTORNO UREĐENJE,</w:t>
      </w:r>
    </w:p>
    <w:p w14:paraId="10D552BF" w14:textId="77777777" w:rsidR="002204D2" w:rsidRPr="00F1365D" w:rsidRDefault="002204D2" w:rsidP="002204D2">
      <w:pPr>
        <w:jc w:val="both"/>
        <w:rPr>
          <w:b/>
          <w:sz w:val="22"/>
          <w:szCs w:val="22"/>
        </w:rPr>
      </w:pPr>
      <w:r w:rsidRPr="00F1365D">
        <w:rPr>
          <w:b/>
          <w:sz w:val="22"/>
          <w:szCs w:val="22"/>
        </w:rPr>
        <w:t>ZAŠTITU OKOLIŠA I KOMUNALNE POSLOVE</w:t>
      </w:r>
    </w:p>
    <w:p w14:paraId="62D42879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12553D45" w14:textId="51F0D06C" w:rsidR="00D2249C" w:rsidRPr="00F1365D" w:rsidRDefault="00D2249C" w:rsidP="00D2249C">
      <w:pPr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F1365D">
        <w:rPr>
          <w:sz w:val="22"/>
          <w:szCs w:val="22"/>
        </w:rPr>
        <w:t>LASA: 351-07/2</w:t>
      </w:r>
      <w:r>
        <w:rPr>
          <w:sz w:val="22"/>
          <w:szCs w:val="22"/>
        </w:rPr>
        <w:t>5</w:t>
      </w:r>
      <w:r w:rsidRPr="00F1365D">
        <w:rPr>
          <w:sz w:val="22"/>
          <w:szCs w:val="22"/>
        </w:rPr>
        <w:t>-01/</w:t>
      </w:r>
      <w:r>
        <w:rPr>
          <w:sz w:val="22"/>
          <w:szCs w:val="22"/>
        </w:rPr>
        <w:t>14</w:t>
      </w:r>
      <w:r w:rsidR="00544F91">
        <w:rPr>
          <w:sz w:val="22"/>
          <w:szCs w:val="22"/>
        </w:rPr>
        <w:t>5</w:t>
      </w:r>
    </w:p>
    <w:p w14:paraId="6B1C48F8" w14:textId="60E954FC" w:rsidR="00D2249C" w:rsidRPr="00F1365D" w:rsidRDefault="00D2249C" w:rsidP="00D2249C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URBROJ: 2198-07-02/1-25-</w:t>
      </w:r>
      <w:r w:rsidR="00766197">
        <w:rPr>
          <w:sz w:val="22"/>
          <w:szCs w:val="22"/>
        </w:rPr>
        <w:t>3</w:t>
      </w:r>
    </w:p>
    <w:p w14:paraId="3728482E" w14:textId="54578A85" w:rsidR="00D2249C" w:rsidRPr="00F1365D" w:rsidRDefault="00D2249C" w:rsidP="00D2249C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 xml:space="preserve">Zadar, </w:t>
      </w:r>
      <w:r w:rsidR="00544F91">
        <w:rPr>
          <w:sz w:val="22"/>
          <w:szCs w:val="22"/>
        </w:rPr>
        <w:t>29</w:t>
      </w:r>
      <w:r>
        <w:rPr>
          <w:sz w:val="22"/>
          <w:szCs w:val="22"/>
        </w:rPr>
        <w:t>. kolovoza</w:t>
      </w:r>
      <w:r w:rsidRPr="00F1365D">
        <w:rPr>
          <w:sz w:val="22"/>
          <w:szCs w:val="22"/>
        </w:rPr>
        <w:t xml:space="preserve"> 2025. godine</w:t>
      </w:r>
    </w:p>
    <w:p w14:paraId="00C776D1" w14:textId="06A517A8" w:rsidR="002204D2" w:rsidRPr="00F1365D" w:rsidRDefault="002204D2" w:rsidP="002204D2">
      <w:pPr>
        <w:rPr>
          <w:sz w:val="22"/>
          <w:szCs w:val="22"/>
          <w:u w:val="single"/>
        </w:rPr>
      </w:pP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  <w:r w:rsidRPr="00F1365D">
        <w:rPr>
          <w:sz w:val="22"/>
          <w:szCs w:val="22"/>
        </w:rPr>
        <w:tab/>
      </w:r>
    </w:p>
    <w:p w14:paraId="6D88C175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3272923A" w14:textId="1E0022F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ab/>
        <w:t>Upravni odjel za prostorno uređenje, zaštitu okoliša i komunalne poslove Zadarske županije, na temelju Odluke Ministarstva zaštite okoliša i zelene tranzicije, KLASA: UP/I-351-03/2</w:t>
      </w:r>
      <w:r w:rsidR="00D2249C">
        <w:rPr>
          <w:sz w:val="22"/>
          <w:szCs w:val="22"/>
        </w:rPr>
        <w:t>3</w:t>
      </w:r>
      <w:r w:rsidRPr="00F1365D">
        <w:rPr>
          <w:sz w:val="22"/>
          <w:szCs w:val="22"/>
        </w:rPr>
        <w:t>-08/</w:t>
      </w:r>
      <w:r w:rsidR="00A43C02">
        <w:rPr>
          <w:sz w:val="22"/>
          <w:szCs w:val="22"/>
        </w:rPr>
        <w:t>32</w:t>
      </w:r>
      <w:r w:rsidRPr="00F1365D">
        <w:rPr>
          <w:sz w:val="22"/>
          <w:szCs w:val="22"/>
        </w:rPr>
        <w:t>, URBROJ: 517-04-1-25-</w:t>
      </w:r>
      <w:r w:rsidR="00A43C02">
        <w:rPr>
          <w:sz w:val="22"/>
          <w:szCs w:val="22"/>
        </w:rPr>
        <w:t>25</w:t>
      </w:r>
      <w:r w:rsidRPr="00F1365D">
        <w:rPr>
          <w:sz w:val="22"/>
          <w:szCs w:val="22"/>
        </w:rPr>
        <w:t xml:space="preserve"> od </w:t>
      </w:r>
      <w:r w:rsidR="00D2249C">
        <w:rPr>
          <w:sz w:val="22"/>
          <w:szCs w:val="22"/>
        </w:rPr>
        <w:t>6. kolovoza</w:t>
      </w:r>
      <w:r w:rsidRPr="00F1365D">
        <w:rPr>
          <w:sz w:val="22"/>
          <w:szCs w:val="22"/>
        </w:rPr>
        <w:t xml:space="preserve"> 2025. godine</w:t>
      </w:r>
      <w:r w:rsidR="00A43C02">
        <w:rPr>
          <w:sz w:val="22"/>
          <w:szCs w:val="22"/>
        </w:rPr>
        <w:t xml:space="preserve"> i na temelju</w:t>
      </w:r>
      <w:r w:rsidRPr="00F1365D">
        <w:rPr>
          <w:sz w:val="22"/>
          <w:szCs w:val="22"/>
        </w:rPr>
        <w:t xml:space="preserve"> članka 16., stavaka 1., 3. i 4., član</w:t>
      </w:r>
      <w:r w:rsidR="00A43C02">
        <w:rPr>
          <w:sz w:val="22"/>
          <w:szCs w:val="22"/>
        </w:rPr>
        <w:t>a</w:t>
      </w:r>
      <w:r w:rsidRPr="00F1365D">
        <w:rPr>
          <w:sz w:val="22"/>
          <w:szCs w:val="22"/>
        </w:rPr>
        <w:t>ka</w:t>
      </w:r>
      <w:r w:rsidR="00A43C02">
        <w:rPr>
          <w:sz w:val="22"/>
          <w:szCs w:val="22"/>
        </w:rPr>
        <w:t xml:space="preserve"> 17.,</w:t>
      </w:r>
      <w:r w:rsidRPr="00F1365D">
        <w:rPr>
          <w:sz w:val="22"/>
          <w:szCs w:val="22"/>
        </w:rPr>
        <w:t xml:space="preserve"> 18., 19. 20. i 21.  Uredbe o informiranju i sudjelovanju javnosti i zainteresirane javnosti u pitanjima zaštite okoliša (Narodne novine broj 64/08.), objavljuje</w:t>
      </w:r>
    </w:p>
    <w:p w14:paraId="7060841F" w14:textId="77777777" w:rsidR="002204D2" w:rsidRPr="00F1365D" w:rsidRDefault="002204D2" w:rsidP="002204D2">
      <w:pPr>
        <w:jc w:val="right"/>
        <w:rPr>
          <w:sz w:val="22"/>
          <w:szCs w:val="22"/>
        </w:rPr>
      </w:pPr>
    </w:p>
    <w:p w14:paraId="7EBD1E28" w14:textId="77777777" w:rsidR="00544F91" w:rsidRPr="00544F91" w:rsidRDefault="00544F91" w:rsidP="00544F91">
      <w:pPr>
        <w:jc w:val="center"/>
        <w:rPr>
          <w:b/>
          <w:sz w:val="22"/>
          <w:szCs w:val="22"/>
        </w:rPr>
      </w:pPr>
      <w:bookmarkStart w:id="0" w:name="_Hlk207091090"/>
      <w:r w:rsidRPr="00544F91">
        <w:rPr>
          <w:b/>
          <w:sz w:val="22"/>
          <w:szCs w:val="22"/>
        </w:rPr>
        <w:t>O B A V I J E S T</w:t>
      </w:r>
    </w:p>
    <w:p w14:paraId="383AE3FC" w14:textId="77777777" w:rsidR="00544F91" w:rsidRPr="00544F91" w:rsidRDefault="00544F91" w:rsidP="00544F91">
      <w:pPr>
        <w:rPr>
          <w:b/>
          <w:sz w:val="22"/>
          <w:szCs w:val="22"/>
        </w:rPr>
      </w:pPr>
    </w:p>
    <w:p w14:paraId="09018E69" w14:textId="46491356" w:rsidR="00D2249C" w:rsidRDefault="00544F91" w:rsidP="00544F91">
      <w:pPr>
        <w:jc w:val="center"/>
        <w:rPr>
          <w:b/>
          <w:sz w:val="22"/>
          <w:szCs w:val="22"/>
        </w:rPr>
      </w:pPr>
      <w:r w:rsidRPr="00544F91">
        <w:rPr>
          <w:b/>
          <w:sz w:val="22"/>
          <w:szCs w:val="22"/>
        </w:rPr>
        <w:t>o stavljanju na javnu raspravu Studije o utjecaju na okoliš vjetroelektrane Otrić, instalirane snage do 62 MW, Općina Gračac, Zadarska županija</w:t>
      </w:r>
    </w:p>
    <w:p w14:paraId="653D707F" w14:textId="77777777" w:rsidR="00A43C02" w:rsidRPr="00F1365D" w:rsidRDefault="00A43C02" w:rsidP="00544F91">
      <w:pPr>
        <w:jc w:val="center"/>
        <w:rPr>
          <w:b/>
          <w:sz w:val="22"/>
          <w:szCs w:val="22"/>
        </w:rPr>
      </w:pPr>
    </w:p>
    <w:bookmarkEnd w:id="0"/>
    <w:p w14:paraId="08658290" w14:textId="79A473EB" w:rsidR="002204D2" w:rsidRPr="00F1365D" w:rsidRDefault="002204D2" w:rsidP="00D2249C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 xml:space="preserve">Ministarstva zaštite okoliša i zelene tranzicije donijelo je </w:t>
      </w:r>
      <w:r w:rsidR="00D2249C">
        <w:rPr>
          <w:sz w:val="22"/>
          <w:szCs w:val="22"/>
        </w:rPr>
        <w:t>6</w:t>
      </w:r>
      <w:r w:rsidRPr="00F1365D">
        <w:rPr>
          <w:sz w:val="22"/>
          <w:szCs w:val="22"/>
        </w:rPr>
        <w:t xml:space="preserve">. </w:t>
      </w:r>
      <w:r w:rsidR="00D2249C">
        <w:rPr>
          <w:sz w:val="22"/>
          <w:szCs w:val="22"/>
        </w:rPr>
        <w:t>kolovoza</w:t>
      </w:r>
      <w:r w:rsidRPr="00F1365D">
        <w:rPr>
          <w:sz w:val="22"/>
          <w:szCs w:val="22"/>
        </w:rPr>
        <w:t xml:space="preserve"> 2025. godine Odluku o upućivanju na javnu raspravu Studiju o utjecaju na okoliš </w:t>
      </w:r>
      <w:r w:rsidR="00D2249C" w:rsidRPr="00D2249C">
        <w:rPr>
          <w:sz w:val="22"/>
          <w:szCs w:val="22"/>
        </w:rPr>
        <w:t xml:space="preserve">vjetroelektrane </w:t>
      </w:r>
      <w:r w:rsidR="00A43C02">
        <w:rPr>
          <w:sz w:val="22"/>
          <w:szCs w:val="22"/>
        </w:rPr>
        <w:t>Otrić</w:t>
      </w:r>
      <w:r w:rsidR="00D2249C" w:rsidRPr="00D2249C">
        <w:rPr>
          <w:sz w:val="22"/>
          <w:szCs w:val="22"/>
        </w:rPr>
        <w:t xml:space="preserve">, instalirane snage </w:t>
      </w:r>
      <w:r w:rsidR="00A43C02">
        <w:rPr>
          <w:sz w:val="22"/>
          <w:szCs w:val="22"/>
        </w:rPr>
        <w:t>do 62</w:t>
      </w:r>
      <w:r w:rsidR="00D2249C" w:rsidRPr="00D2249C">
        <w:rPr>
          <w:sz w:val="22"/>
          <w:szCs w:val="22"/>
        </w:rPr>
        <w:t xml:space="preserve"> MW, Općina Gračac, Zadarska županija</w:t>
      </w:r>
      <w:r w:rsidRPr="00F1365D">
        <w:rPr>
          <w:sz w:val="22"/>
          <w:szCs w:val="22"/>
        </w:rPr>
        <w:t xml:space="preserve"> (dalje u tekstu: Studija), u trajanju od trideset (30) dana.</w:t>
      </w:r>
    </w:p>
    <w:p w14:paraId="394E708F" w14:textId="0E049EE2" w:rsidR="002204D2" w:rsidRPr="002204D2" w:rsidRDefault="002204D2" w:rsidP="002204D2">
      <w:pPr>
        <w:pStyle w:val="Naslov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2204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Obavještava se javnost i zainteresirana javnost da će se javna rasprava o Studiji održati u razdoblju od </w:t>
      </w:r>
      <w:r w:rsidR="00A43C0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5</w:t>
      </w:r>
      <w:r w:rsidR="00D2249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. rujna</w:t>
      </w:r>
      <w:r w:rsidRPr="002204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2025. godine do </w:t>
      </w:r>
      <w:r w:rsidR="00A43C0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="00D2249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. listopada</w:t>
      </w:r>
      <w:r w:rsidRPr="002204D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2025. godine.</w:t>
      </w:r>
    </w:p>
    <w:p w14:paraId="1140E8CC" w14:textId="7777777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Koordinator javne rasprave je Upravni odjel za prostorno uređenje, zaštitu okoliša i komunalne poslove Zadarske županije.</w:t>
      </w:r>
    </w:p>
    <w:p w14:paraId="022F8FE9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75B0A127" w14:textId="52A68B63" w:rsidR="002204D2" w:rsidRPr="002204D2" w:rsidRDefault="002204D2" w:rsidP="002204D2">
      <w:pPr>
        <w:jc w:val="both"/>
        <w:rPr>
          <w:b/>
          <w:bCs/>
          <w:sz w:val="22"/>
          <w:szCs w:val="22"/>
        </w:rPr>
      </w:pPr>
      <w:r w:rsidRPr="002204D2">
        <w:rPr>
          <w:b/>
          <w:bCs/>
          <w:sz w:val="22"/>
          <w:szCs w:val="22"/>
        </w:rPr>
        <w:t xml:space="preserve">Za vrijeme trajanja javne rasprave u trajanju od 30 dana, od </w:t>
      </w:r>
      <w:r w:rsidR="00A43C02">
        <w:rPr>
          <w:b/>
          <w:bCs/>
          <w:sz w:val="22"/>
          <w:szCs w:val="22"/>
        </w:rPr>
        <w:t>5</w:t>
      </w:r>
      <w:r w:rsidR="00D2249C">
        <w:rPr>
          <w:b/>
          <w:bCs/>
          <w:sz w:val="22"/>
          <w:szCs w:val="22"/>
        </w:rPr>
        <w:t>. rujna</w:t>
      </w:r>
      <w:r w:rsidRPr="002204D2">
        <w:rPr>
          <w:b/>
          <w:bCs/>
          <w:sz w:val="22"/>
          <w:szCs w:val="22"/>
        </w:rPr>
        <w:t xml:space="preserve"> 2025. godine do </w:t>
      </w:r>
      <w:r w:rsidR="00A43C02">
        <w:rPr>
          <w:b/>
          <w:bCs/>
          <w:sz w:val="22"/>
          <w:szCs w:val="22"/>
        </w:rPr>
        <w:t>6</w:t>
      </w:r>
      <w:r w:rsidR="00D2249C">
        <w:rPr>
          <w:b/>
          <w:bCs/>
          <w:sz w:val="22"/>
          <w:szCs w:val="22"/>
        </w:rPr>
        <w:t>. listopada</w:t>
      </w:r>
      <w:r w:rsidRPr="002204D2">
        <w:rPr>
          <w:b/>
          <w:bCs/>
          <w:sz w:val="22"/>
          <w:szCs w:val="22"/>
        </w:rPr>
        <w:t xml:space="preserve"> 2025. godine</w:t>
      </w:r>
      <w:r w:rsidRPr="00F1365D">
        <w:rPr>
          <w:sz w:val="22"/>
          <w:szCs w:val="22"/>
        </w:rPr>
        <w:t xml:space="preserve">, javnosti i zainteresiranoj javnosti </w:t>
      </w:r>
      <w:r w:rsidRPr="002204D2">
        <w:rPr>
          <w:b/>
          <w:bCs/>
          <w:sz w:val="22"/>
          <w:szCs w:val="22"/>
        </w:rPr>
        <w:t>biti će dostupan javni uvid u cjelovitu Studiju te ne-tehnički sažetak Studije,  na sljedećoj lokaciji:</w:t>
      </w:r>
    </w:p>
    <w:p w14:paraId="14234843" w14:textId="6A4DF0DE" w:rsidR="002204D2" w:rsidRPr="002204D2" w:rsidRDefault="00D2249C" w:rsidP="002204D2">
      <w:pPr>
        <w:pStyle w:val="Odlomakpopisa"/>
        <w:numPr>
          <w:ilvl w:val="0"/>
          <w:numId w:val="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Općina Gračac, Park sv. Jurja 1,</w:t>
      </w:r>
      <w:r w:rsidR="002204D2" w:rsidRPr="002204D2">
        <w:rPr>
          <w:b/>
          <w:bCs/>
          <w:sz w:val="22"/>
          <w:szCs w:val="22"/>
        </w:rPr>
        <w:t xml:space="preserve"> 23 </w:t>
      </w:r>
      <w:r>
        <w:rPr>
          <w:b/>
          <w:bCs/>
          <w:sz w:val="22"/>
          <w:szCs w:val="22"/>
        </w:rPr>
        <w:t>440 Gračac</w:t>
      </w:r>
      <w:r w:rsidR="002204D2" w:rsidRPr="002204D2">
        <w:rPr>
          <w:b/>
          <w:bCs/>
          <w:sz w:val="22"/>
          <w:szCs w:val="22"/>
        </w:rPr>
        <w:t>, u uredovno vrijeme.</w:t>
      </w:r>
    </w:p>
    <w:p w14:paraId="2897FCE5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69CDACC3" w14:textId="6D8D9C3B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Cjelovita Studija i ne-tehnički sažetak Studije biti će dostupni javnosti s danom početka javne rasprave na službenim internetskim stranicama Ministarstva zaštite okoliša i zelene tranzicije (https://mzozt.gov.hr).</w:t>
      </w:r>
    </w:p>
    <w:p w14:paraId="1269B14D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7BC37F22" w14:textId="259765B7" w:rsidR="002204D2" w:rsidRPr="00F1365D" w:rsidRDefault="002204D2" w:rsidP="002204D2">
      <w:pPr>
        <w:jc w:val="both"/>
        <w:rPr>
          <w:b/>
          <w:bCs/>
          <w:sz w:val="22"/>
          <w:szCs w:val="22"/>
        </w:rPr>
      </w:pPr>
      <w:r w:rsidRPr="00F1365D">
        <w:rPr>
          <w:b/>
          <w:bCs/>
          <w:sz w:val="22"/>
          <w:szCs w:val="22"/>
        </w:rPr>
        <w:t xml:space="preserve">Javno izlaganje o Studiji održat će se u </w:t>
      </w:r>
      <w:r w:rsidR="00A43C02">
        <w:rPr>
          <w:b/>
          <w:bCs/>
          <w:sz w:val="22"/>
          <w:szCs w:val="22"/>
        </w:rPr>
        <w:t>srijedu</w:t>
      </w:r>
      <w:r w:rsidRPr="00F1365D">
        <w:rPr>
          <w:b/>
          <w:bCs/>
          <w:sz w:val="22"/>
          <w:szCs w:val="22"/>
        </w:rPr>
        <w:t xml:space="preserve">, </w:t>
      </w:r>
      <w:r w:rsidR="00A43C02">
        <w:rPr>
          <w:b/>
          <w:bCs/>
          <w:sz w:val="22"/>
          <w:szCs w:val="22"/>
        </w:rPr>
        <w:t>24</w:t>
      </w:r>
      <w:r w:rsidRPr="00F1365D">
        <w:rPr>
          <w:b/>
          <w:bCs/>
          <w:sz w:val="22"/>
          <w:szCs w:val="22"/>
        </w:rPr>
        <w:t>.</w:t>
      </w:r>
      <w:r w:rsidR="00D2249C">
        <w:rPr>
          <w:b/>
          <w:bCs/>
          <w:sz w:val="22"/>
          <w:szCs w:val="22"/>
        </w:rPr>
        <w:t xml:space="preserve"> rujna</w:t>
      </w:r>
      <w:r w:rsidRPr="00F1365D">
        <w:rPr>
          <w:b/>
          <w:bCs/>
          <w:sz w:val="22"/>
          <w:szCs w:val="22"/>
        </w:rPr>
        <w:t xml:space="preserve"> 2025. godine s početkom u 11:00 sati u </w:t>
      </w:r>
      <w:bookmarkStart w:id="1" w:name="_Hlk193883842"/>
      <w:r w:rsidR="00766197">
        <w:rPr>
          <w:b/>
          <w:bCs/>
          <w:sz w:val="22"/>
          <w:szCs w:val="22"/>
        </w:rPr>
        <w:t>Kulturn</w:t>
      </w:r>
      <w:r w:rsidR="003F2692">
        <w:rPr>
          <w:b/>
          <w:bCs/>
          <w:sz w:val="22"/>
          <w:szCs w:val="22"/>
        </w:rPr>
        <w:t>o</w:t>
      </w:r>
      <w:r w:rsidR="00766197">
        <w:rPr>
          <w:b/>
          <w:bCs/>
          <w:sz w:val="22"/>
          <w:szCs w:val="22"/>
        </w:rPr>
        <w:t xml:space="preserve"> informativnom centru „Napredak“</w:t>
      </w:r>
      <w:r w:rsidRPr="00F1365D">
        <w:rPr>
          <w:b/>
          <w:bCs/>
          <w:sz w:val="22"/>
          <w:szCs w:val="22"/>
        </w:rPr>
        <w:t xml:space="preserve">, </w:t>
      </w:r>
      <w:r w:rsidR="00766197">
        <w:rPr>
          <w:b/>
          <w:bCs/>
          <w:sz w:val="22"/>
          <w:szCs w:val="22"/>
        </w:rPr>
        <w:t>Nikole Tesle 37, 23 440 Gračac</w:t>
      </w:r>
      <w:bookmarkEnd w:id="1"/>
      <w:r w:rsidRPr="00F1365D">
        <w:rPr>
          <w:b/>
          <w:bCs/>
          <w:sz w:val="22"/>
          <w:szCs w:val="22"/>
        </w:rPr>
        <w:t>.</w:t>
      </w:r>
    </w:p>
    <w:p w14:paraId="15F122FB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5ED7B2C0" w14:textId="7777777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>Na javnom izlaganju osigurat će se nazočnost predstavnika nositelja zahvata, predstavnika izrađivača Studije i projektanta, koji će neposredno davati odgovore i raspravljati o pitanjima nazočne javnosti i zainteresirane javnosti.</w:t>
      </w:r>
    </w:p>
    <w:p w14:paraId="13F1591A" w14:textId="77777777" w:rsidR="002204D2" w:rsidRPr="00F1365D" w:rsidRDefault="002204D2" w:rsidP="002204D2">
      <w:pPr>
        <w:jc w:val="both"/>
        <w:rPr>
          <w:sz w:val="22"/>
          <w:szCs w:val="22"/>
        </w:rPr>
      </w:pPr>
    </w:p>
    <w:p w14:paraId="2CF3FCC2" w14:textId="4F8665C9" w:rsidR="002204D2" w:rsidRPr="00F1365D" w:rsidRDefault="002204D2" w:rsidP="002204D2">
      <w:pPr>
        <w:pStyle w:val="Tijeloteksta"/>
        <w:rPr>
          <w:sz w:val="22"/>
          <w:szCs w:val="22"/>
        </w:rPr>
      </w:pPr>
      <w:r w:rsidRPr="00F1365D">
        <w:rPr>
          <w:sz w:val="22"/>
          <w:szCs w:val="22"/>
        </w:rPr>
        <w:lastRenderedPageBreak/>
        <w:t>Javnost i zainteresirana javnost može svoja mišljenja, prijedloge i primjedbe na Studiju, zaključno s danom završetka javne rasprave, upisati u knjigu primjedbi koja je izložena</w:t>
      </w:r>
      <w:r>
        <w:rPr>
          <w:sz w:val="22"/>
          <w:szCs w:val="22"/>
        </w:rPr>
        <w:t>,</w:t>
      </w:r>
      <w:r w:rsidRPr="00F1365D">
        <w:rPr>
          <w:sz w:val="22"/>
          <w:szCs w:val="22"/>
        </w:rPr>
        <w:t xml:space="preserve"> uz Studiju i ne-tehnički Sažetak Studije</w:t>
      </w:r>
      <w:r>
        <w:rPr>
          <w:sz w:val="22"/>
          <w:szCs w:val="22"/>
        </w:rPr>
        <w:t>,</w:t>
      </w:r>
      <w:r w:rsidRPr="00F1365D">
        <w:rPr>
          <w:sz w:val="22"/>
          <w:szCs w:val="22"/>
        </w:rPr>
        <w:t xml:space="preserve"> na mjestu javnog uvida </w:t>
      </w:r>
      <w:r>
        <w:rPr>
          <w:sz w:val="22"/>
          <w:szCs w:val="22"/>
        </w:rPr>
        <w:t>u</w:t>
      </w:r>
      <w:r w:rsidRPr="00D110AA">
        <w:t xml:space="preserve"> </w:t>
      </w:r>
      <w:r w:rsidR="00766197">
        <w:rPr>
          <w:sz w:val="22"/>
          <w:szCs w:val="22"/>
        </w:rPr>
        <w:t>Općini Gračac, Park sv. Jurja 1, 23 440 Gračac</w:t>
      </w:r>
      <w:r>
        <w:rPr>
          <w:sz w:val="22"/>
          <w:szCs w:val="22"/>
        </w:rPr>
        <w:t xml:space="preserve"> </w:t>
      </w:r>
      <w:r w:rsidRPr="00F1365D">
        <w:rPr>
          <w:sz w:val="22"/>
          <w:szCs w:val="22"/>
        </w:rPr>
        <w:t>ili dostaviti u pisanom obliku tijelu koje provodi javnu raspravu na adresu:</w:t>
      </w:r>
      <w:r>
        <w:rPr>
          <w:sz w:val="22"/>
          <w:szCs w:val="22"/>
        </w:rPr>
        <w:t xml:space="preserve"> </w:t>
      </w:r>
      <w:r w:rsidRPr="00F1365D">
        <w:rPr>
          <w:sz w:val="22"/>
          <w:szCs w:val="22"/>
        </w:rPr>
        <w:t xml:space="preserve">Zadarska županija, Upravni odjel za prostorno uređenje, zaštitu okoliša i komunalne poslove, Božidara Petranovića 8, 23 000 Zadar ili na adresu elektroničke pošte: </w:t>
      </w:r>
      <w:hyperlink r:id="rId6" w:history="1">
        <w:r w:rsidRPr="00F1365D">
          <w:rPr>
            <w:rStyle w:val="Hiperveza"/>
            <w:sz w:val="22"/>
            <w:szCs w:val="22"/>
          </w:rPr>
          <w:t>pisarnica@zadarska-zupanija.hr</w:t>
        </w:r>
      </w:hyperlink>
      <w:r w:rsidRPr="00F1365D">
        <w:rPr>
          <w:sz w:val="22"/>
          <w:szCs w:val="22"/>
        </w:rPr>
        <w:t>.</w:t>
      </w:r>
    </w:p>
    <w:p w14:paraId="27346ECD" w14:textId="77777777" w:rsidR="002204D2" w:rsidRPr="00F1365D" w:rsidRDefault="002204D2" w:rsidP="002204D2">
      <w:pPr>
        <w:pStyle w:val="Tijeloteksta"/>
        <w:rPr>
          <w:sz w:val="22"/>
          <w:szCs w:val="22"/>
        </w:rPr>
      </w:pPr>
    </w:p>
    <w:p w14:paraId="218B7D86" w14:textId="48E212D9" w:rsidR="002204D2" w:rsidRPr="00F1365D" w:rsidRDefault="002204D2" w:rsidP="002204D2">
      <w:pPr>
        <w:pStyle w:val="Tijeloteksta"/>
        <w:rPr>
          <w:sz w:val="22"/>
          <w:szCs w:val="22"/>
        </w:rPr>
      </w:pPr>
      <w:r w:rsidRPr="00F1365D">
        <w:rPr>
          <w:sz w:val="22"/>
          <w:szCs w:val="22"/>
        </w:rPr>
        <w:t>Primjedbe i prijedlozi javnosti i zainteresirane javnosti koji ne budu dostavljeni u roku i nisu čitko napisani, neće se uzeti u obzir u pripremi izvješća o javnoj raspravi</w:t>
      </w:r>
      <w:r w:rsidR="004B77CD">
        <w:rPr>
          <w:sz w:val="22"/>
          <w:szCs w:val="22"/>
        </w:rPr>
        <w:t>.</w:t>
      </w:r>
      <w:r w:rsidRPr="00F1365D">
        <w:rPr>
          <w:sz w:val="22"/>
          <w:szCs w:val="22"/>
        </w:rPr>
        <w:tab/>
      </w:r>
    </w:p>
    <w:p w14:paraId="7F5B495B" w14:textId="77777777" w:rsidR="002204D2" w:rsidRPr="00F1365D" w:rsidRDefault="002204D2" w:rsidP="002204D2">
      <w:pPr>
        <w:jc w:val="both"/>
        <w:rPr>
          <w:sz w:val="22"/>
          <w:szCs w:val="22"/>
        </w:rPr>
      </w:pPr>
      <w:r w:rsidRPr="00F1365D">
        <w:rPr>
          <w:sz w:val="22"/>
          <w:szCs w:val="22"/>
        </w:rPr>
        <w:tab/>
      </w:r>
    </w:p>
    <w:p w14:paraId="6EAD0A6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46ED2CA2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759CC83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7FC65AD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E9D00C9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6B69326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A303D9C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6C1B58E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F3756C0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CFDC4D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1270F8F4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73E2C89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030E5155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272AD2E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75638A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46215886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1041D4E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40DE0E5B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31B1C11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4DD4465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73FE4F1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2E90EDA7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6A3FBE4" w14:textId="77777777" w:rsidR="007E4673" w:rsidRDefault="007E4673" w:rsidP="007920F2">
      <w:pPr>
        <w:jc w:val="both"/>
        <w:rPr>
          <w:b/>
          <w:sz w:val="22"/>
          <w:szCs w:val="22"/>
        </w:rPr>
      </w:pPr>
    </w:p>
    <w:p w14:paraId="7537B261" w14:textId="77777777" w:rsidR="007E4673" w:rsidRDefault="007E4673" w:rsidP="007920F2">
      <w:pPr>
        <w:jc w:val="both"/>
        <w:rPr>
          <w:b/>
          <w:sz w:val="22"/>
          <w:szCs w:val="22"/>
        </w:rPr>
      </w:pPr>
    </w:p>
    <w:sectPr w:rsidR="007E4673" w:rsidSect="007920F2">
      <w:pgSz w:w="11906" w:h="16838" w:code="9"/>
      <w:pgMar w:top="1418" w:right="1418" w:bottom="1418" w:left="1418" w:header="709" w:footer="709" w:gutter="0"/>
      <w:paperSrc w:first="4" w:other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D53A2"/>
    <w:multiLevelType w:val="hybridMultilevel"/>
    <w:tmpl w:val="A9AE0770"/>
    <w:lvl w:ilvl="0" w:tplc="310627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E69AB"/>
    <w:multiLevelType w:val="hybridMultilevel"/>
    <w:tmpl w:val="CF56BFDC"/>
    <w:lvl w:ilvl="0" w:tplc="41E0B7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B4495"/>
    <w:multiLevelType w:val="hybridMultilevel"/>
    <w:tmpl w:val="BB961D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379335">
    <w:abstractNumId w:val="0"/>
  </w:num>
  <w:num w:numId="2" w16cid:durableId="1466778865">
    <w:abstractNumId w:val="1"/>
  </w:num>
  <w:num w:numId="3" w16cid:durableId="1933582135">
    <w:abstractNumId w:val="0"/>
  </w:num>
  <w:num w:numId="4" w16cid:durableId="1472555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0F2"/>
    <w:rsid w:val="00012077"/>
    <w:rsid w:val="001C430C"/>
    <w:rsid w:val="002204D2"/>
    <w:rsid w:val="002240D0"/>
    <w:rsid w:val="00244679"/>
    <w:rsid w:val="003211B0"/>
    <w:rsid w:val="003D6230"/>
    <w:rsid w:val="003F2692"/>
    <w:rsid w:val="004B77CD"/>
    <w:rsid w:val="004C7E1A"/>
    <w:rsid w:val="00524DBD"/>
    <w:rsid w:val="00544F91"/>
    <w:rsid w:val="005E795C"/>
    <w:rsid w:val="00643FBF"/>
    <w:rsid w:val="006E22EB"/>
    <w:rsid w:val="00766197"/>
    <w:rsid w:val="0078622B"/>
    <w:rsid w:val="007920F2"/>
    <w:rsid w:val="007960C9"/>
    <w:rsid w:val="007D044B"/>
    <w:rsid w:val="007D265B"/>
    <w:rsid w:val="007E4673"/>
    <w:rsid w:val="00843F01"/>
    <w:rsid w:val="00A04021"/>
    <w:rsid w:val="00A43C02"/>
    <w:rsid w:val="00BB006B"/>
    <w:rsid w:val="00BD0B8D"/>
    <w:rsid w:val="00C643EB"/>
    <w:rsid w:val="00D2249C"/>
    <w:rsid w:val="00D60673"/>
    <w:rsid w:val="00D63ACE"/>
    <w:rsid w:val="00DF2A8E"/>
    <w:rsid w:val="00E057A9"/>
    <w:rsid w:val="00E21670"/>
    <w:rsid w:val="00E266CF"/>
    <w:rsid w:val="00EB497D"/>
    <w:rsid w:val="00F47C4A"/>
    <w:rsid w:val="00F51960"/>
    <w:rsid w:val="00FA2250"/>
    <w:rsid w:val="00FB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BF95"/>
  <w15:chartTrackingRefBased/>
  <w15:docId w15:val="{E945F6E3-5388-416C-A113-001F2E9D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92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nhideWhenUsed/>
    <w:qFormat/>
    <w:rsid w:val="00792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920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92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920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920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920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920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920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920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rsid w:val="007920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920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920F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920F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920F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920F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920F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920F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920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92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92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92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92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920F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920F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920F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920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920F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920F2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rsid w:val="007920F2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7920F2"/>
    <w:rPr>
      <w:rFonts w:ascii="Times New Roman" w:eastAsia="Times New Roman" w:hAnsi="Times New Roman" w:cs="Times New Roman"/>
      <w:sz w:val="24"/>
      <w:szCs w:val="20"/>
      <w:lang w:eastAsia="hr-HR"/>
      <w14:ligatures w14:val="none"/>
    </w:rPr>
  </w:style>
  <w:style w:type="character" w:styleId="Hiperveza">
    <w:name w:val="Hyperlink"/>
    <w:rsid w:val="007920F2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E4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zadarska-zupanija.h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Bošković</dc:creator>
  <cp:keywords/>
  <dc:description/>
  <cp:lastModifiedBy>Helen Bošković</cp:lastModifiedBy>
  <cp:revision>10</cp:revision>
  <dcterms:created xsi:type="dcterms:W3CDTF">2025-03-26T10:27:00Z</dcterms:created>
  <dcterms:modified xsi:type="dcterms:W3CDTF">2025-08-28T08:33:00Z</dcterms:modified>
</cp:coreProperties>
</file>