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91356" w14:textId="77777777" w:rsidR="00412F8B" w:rsidRDefault="00412F8B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12F8B" w14:paraId="670C13BA" w14:textId="77777777">
        <w:tc>
          <w:tcPr>
            <w:tcW w:w="4531" w:type="dxa"/>
          </w:tcPr>
          <w:p w14:paraId="5B079446" w14:textId="77777777" w:rsidR="00412F8B" w:rsidRDefault="004B2B5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hr-HR"/>
              </w:rPr>
              <w:t xml:space="preserve">KLASA: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112-02/25-02/1</w:t>
            </w:r>
          </w:p>
        </w:tc>
        <w:tc>
          <w:tcPr>
            <w:tcW w:w="4531" w:type="dxa"/>
            <w:vMerge w:val="restart"/>
          </w:tcPr>
          <w:p w14:paraId="4CD01D97" w14:textId="77777777" w:rsidR="00412F8B" w:rsidRDefault="004B2B55">
            <w:pPr>
              <w:jc w:val="right"/>
              <w:rPr>
                <w:rFonts w:ascii="Times New Roman" w:hAnsi="Times New Roman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2E9D36F3" wp14:editId="6051D560">
                  <wp:extent cx="1381125" cy="21907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21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2F8B" w14:paraId="61CD6978" w14:textId="77777777">
        <w:tc>
          <w:tcPr>
            <w:tcW w:w="4531" w:type="dxa"/>
          </w:tcPr>
          <w:p w14:paraId="555DB9A9" w14:textId="77777777" w:rsidR="00412F8B" w:rsidRDefault="004B2B5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hr-HR"/>
              </w:rPr>
              <w:t xml:space="preserve">URBROJ: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2198-10-01/2-25-17</w:t>
            </w:r>
          </w:p>
        </w:tc>
        <w:tc>
          <w:tcPr>
            <w:tcW w:w="4531" w:type="dxa"/>
            <w:vMerge/>
          </w:tcPr>
          <w:p w14:paraId="07A8623D" w14:textId="77777777" w:rsidR="00412F8B" w:rsidRDefault="00412F8B">
            <w:pPr>
              <w:rPr>
                <w:rFonts w:ascii="Times New Roman" w:hAnsi="Times New Roman"/>
                <w:sz w:val="24"/>
                <w:szCs w:val="24"/>
                <w:lang w:eastAsia="hr-HR"/>
              </w:rPr>
            </w:pPr>
          </w:p>
        </w:tc>
      </w:tr>
      <w:tr w:rsidR="00412F8B" w14:paraId="25D2A5AF" w14:textId="77777777">
        <w:tc>
          <w:tcPr>
            <w:tcW w:w="4531" w:type="dxa"/>
          </w:tcPr>
          <w:p w14:paraId="2053F9FC" w14:textId="77777777" w:rsidR="00412F8B" w:rsidRDefault="004B2B55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hr-HR"/>
              </w:rPr>
              <w:t xml:space="preserve">Zadar,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10.3.2025.</w:t>
            </w:r>
          </w:p>
        </w:tc>
        <w:tc>
          <w:tcPr>
            <w:tcW w:w="4531" w:type="dxa"/>
            <w:vMerge/>
          </w:tcPr>
          <w:p w14:paraId="50AA06C5" w14:textId="77777777" w:rsidR="00412F8B" w:rsidRDefault="00412F8B">
            <w:pPr>
              <w:rPr>
                <w:rFonts w:ascii="Times New Roman" w:hAnsi="Times New Roman"/>
                <w:sz w:val="24"/>
                <w:szCs w:val="24"/>
                <w:lang w:eastAsia="hr-HR"/>
              </w:rPr>
            </w:pPr>
          </w:p>
        </w:tc>
      </w:tr>
    </w:tbl>
    <w:p w14:paraId="1D2AF68E" w14:textId="77777777" w:rsidR="00412F8B" w:rsidRDefault="00412F8B">
      <w:pPr>
        <w:tabs>
          <w:tab w:val="left" w:pos="2550"/>
          <w:tab w:val="left" w:pos="4111"/>
          <w:tab w:val="center" w:pos="76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41601C" w14:textId="77777777" w:rsidR="00412F8B" w:rsidRDefault="004B2B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Temeljem članka 20. Zakona o službenicima i namještenicima u lokalnoj i područnoj (regionalnoj) samoupravi („Narodne novine“ broj 86/08, 61/11, 4/18, 112/19), tročlano Povjerenstvo za provedbu javnog natječaja za prijam u službu u Upravni odjel za hrvatske</w:t>
      </w:r>
      <w:r>
        <w:rPr>
          <w:rFonts w:ascii="Times New Roman" w:hAnsi="Times New Roman"/>
          <w:sz w:val="24"/>
          <w:szCs w:val="24"/>
        </w:rPr>
        <w:t xml:space="preserve"> branitelje, udruge, demografiju i socijalnu politiku (u daljnjem tekstu: Povjerenstvo), objavljuje slijedeći </w:t>
      </w:r>
    </w:p>
    <w:p w14:paraId="2B10C054" w14:textId="77777777" w:rsidR="00412F8B" w:rsidRDefault="004B2B55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3CAF2C29" w14:textId="77777777" w:rsidR="00412F8B" w:rsidRDefault="004B2B5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POZIV</w:t>
      </w:r>
    </w:p>
    <w:p w14:paraId="273DEBF9" w14:textId="77777777" w:rsidR="00412F8B" w:rsidRDefault="004B2B5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na prethodnu provjeru znanja i sposobnosti kandidata </w:t>
      </w:r>
    </w:p>
    <w:p w14:paraId="0D928973" w14:textId="77777777" w:rsidR="00412F8B" w:rsidRDefault="004B2B5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49AFBA06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Prethodna provjera znanja i sposobnosti kandidata, radi provjere stručnih i op</w:t>
      </w:r>
      <w:r>
        <w:rPr>
          <w:rFonts w:ascii="Times New Roman" w:hAnsi="Times New Roman"/>
          <w:sz w:val="24"/>
          <w:szCs w:val="24"/>
        </w:rPr>
        <w:t>ćih sposobnosti kandidata prijavljenih na javni natječaj za prijam u službu u Upravni odjel za hrvatske branitelje, udruge, demografiju i socijalnu politiku, objavljenog u „Narodnim novinama“ broj 28/2025 od 19. veljače 2025. godine, održat će se kako slij</w:t>
      </w:r>
      <w:r>
        <w:rPr>
          <w:rFonts w:ascii="Times New Roman" w:hAnsi="Times New Roman"/>
          <w:sz w:val="24"/>
          <w:szCs w:val="24"/>
        </w:rPr>
        <w:t xml:space="preserve">edi: </w:t>
      </w:r>
    </w:p>
    <w:p w14:paraId="75804953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savjetnik</w:t>
      </w:r>
      <w:r>
        <w:rPr>
          <w:rFonts w:ascii="Times New Roman" w:hAnsi="Times New Roman"/>
          <w:sz w:val="24"/>
          <w:szCs w:val="24"/>
        </w:rPr>
        <w:t xml:space="preserve">, radno mjesto broj 249. iz Pravilnika o unutarnjem redu upravnih tijela Zadarske županije („Službeni glasnik Zadarske županije“ broj 4/22, 6/24 – u nastavku: Pravilnik),  Odsjek za hrvatske branitelje i udruge, </w:t>
      </w:r>
      <w:proofErr w:type="spellStart"/>
      <w:r>
        <w:rPr>
          <w:rFonts w:ascii="Times New Roman" w:hAnsi="Times New Roman"/>
          <w:sz w:val="24"/>
          <w:szCs w:val="24"/>
        </w:rPr>
        <w:t>Pododsjek</w:t>
      </w:r>
      <w:proofErr w:type="spellEnd"/>
      <w:r>
        <w:rPr>
          <w:rFonts w:ascii="Times New Roman" w:hAnsi="Times New Roman"/>
          <w:sz w:val="24"/>
          <w:szCs w:val="24"/>
        </w:rPr>
        <w:t xml:space="preserve"> za udruge i besp</w:t>
      </w:r>
      <w:r>
        <w:rPr>
          <w:rFonts w:ascii="Times New Roman" w:hAnsi="Times New Roman"/>
          <w:sz w:val="24"/>
          <w:szCs w:val="24"/>
        </w:rPr>
        <w:t>latnu pravnu pomoć, mjesto rada Benkovac, 1 izvršitelj, na neodređeno vrijeme, uz obvezan probni rad u trajanju od 3 mjeseca</w:t>
      </w:r>
    </w:p>
    <w:p w14:paraId="5589EA7D" w14:textId="77777777" w:rsidR="00412F8B" w:rsidRDefault="004B2B55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dana 17. ožujka (ponedjeljak) 2025. godine u Domu Županije u prostorijama Male vijećnice, Božidara Petranovića 8, 23000 Zadar, s </w:t>
      </w:r>
      <w:r>
        <w:rPr>
          <w:rFonts w:ascii="Times New Roman" w:hAnsi="Times New Roman"/>
          <w:b/>
          <w:sz w:val="24"/>
          <w:szCs w:val="24"/>
          <w:u w:val="single"/>
        </w:rPr>
        <w:t>početkom u 9,00 sati</w:t>
      </w:r>
    </w:p>
    <w:p w14:paraId="26F5A8A2" w14:textId="77777777" w:rsidR="00412F8B" w:rsidRDefault="004B2B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referent, </w:t>
      </w:r>
      <w:r>
        <w:rPr>
          <w:rFonts w:ascii="Times New Roman" w:hAnsi="Times New Roman"/>
          <w:sz w:val="24"/>
          <w:szCs w:val="24"/>
        </w:rPr>
        <w:t xml:space="preserve">radno mjesto broj 245. iz Pravilnika, Odsjek za hrvatske branitelje i udruge, </w:t>
      </w:r>
      <w:proofErr w:type="spellStart"/>
      <w:r>
        <w:rPr>
          <w:rFonts w:ascii="Times New Roman" w:hAnsi="Times New Roman"/>
          <w:sz w:val="24"/>
          <w:szCs w:val="24"/>
        </w:rPr>
        <w:t>Pododsjek</w:t>
      </w:r>
      <w:proofErr w:type="spellEnd"/>
      <w:r>
        <w:rPr>
          <w:rFonts w:ascii="Times New Roman" w:hAnsi="Times New Roman"/>
          <w:sz w:val="24"/>
          <w:szCs w:val="24"/>
        </w:rPr>
        <w:t xml:space="preserve"> za hrvatske branitelje i civilne stradalnike Domovinskog rata, 1 izvršitelj, na neodređeno vrijeme, uz obvezan probni rad u </w:t>
      </w:r>
      <w:r>
        <w:rPr>
          <w:rFonts w:ascii="Times New Roman" w:hAnsi="Times New Roman"/>
          <w:sz w:val="24"/>
          <w:szCs w:val="24"/>
        </w:rPr>
        <w:t>trajanju od 3 mjeseca</w:t>
      </w:r>
    </w:p>
    <w:p w14:paraId="395325EB" w14:textId="77777777" w:rsidR="00412F8B" w:rsidRDefault="004B2B55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u w:val="single"/>
        </w:rPr>
        <w:t>dana 17. ožujka (ponedjeljak) 2025. godine u Domu Županije u prostorijama Male vijećnice, Božidara Petranovića 8, 23000 Zadar, s početkom u 10,30 sati</w:t>
      </w:r>
    </w:p>
    <w:p w14:paraId="45E284C2" w14:textId="77777777" w:rsidR="00412F8B" w:rsidRDefault="004B2B5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E0BDEE5" w14:textId="77777777" w:rsidR="00412F8B" w:rsidRDefault="004B2B5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 svim kandidatima koji polože pisano testiranje, Povjerenstvo će provesti in</w:t>
      </w:r>
      <w:r>
        <w:rPr>
          <w:rFonts w:ascii="Times New Roman" w:hAnsi="Times New Roman"/>
          <w:b/>
          <w:sz w:val="24"/>
          <w:szCs w:val="24"/>
        </w:rPr>
        <w:t>tervju istog dana.</w:t>
      </w:r>
    </w:p>
    <w:p w14:paraId="4872B78E" w14:textId="77777777" w:rsidR="00412F8B" w:rsidRDefault="004B2B5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Pravo pristupa na prethodnu provjeru znanja i sposobnosti imaju kandidati koji su dostavili pravovremene i potpune prijave, koji udovoljavaju propisanim i objavljenim uvjetima javnog natječaja i koji su dobili poziv za testiranje.</w:t>
      </w:r>
    </w:p>
    <w:p w14:paraId="73F89D8C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Pretho</w:t>
      </w:r>
      <w:r>
        <w:rPr>
          <w:rFonts w:ascii="Times New Roman" w:hAnsi="Times New Roman"/>
          <w:sz w:val="24"/>
          <w:szCs w:val="24"/>
        </w:rPr>
        <w:t>dna provjera znanja i sposobnosti temelji se na članku 22. Zakona o službenicima i namještenicima u lokalnoj i područnoj (regionalnoj) samoupravi („Narodne novine“ 86/08, 61/11, 4/18, 112/19).</w:t>
      </w:r>
    </w:p>
    <w:p w14:paraId="23C0F155" w14:textId="77777777" w:rsidR="00412F8B" w:rsidRDefault="004B2B55">
      <w:pPr>
        <w:spacing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14:paraId="3BF70BE4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Kandidati su se dužni pridržavati utvrđenog </w:t>
      </w:r>
      <w:r>
        <w:rPr>
          <w:rFonts w:ascii="Times New Roman" w:hAnsi="Times New Roman"/>
          <w:sz w:val="24"/>
          <w:szCs w:val="24"/>
        </w:rPr>
        <w:t>vremena testiranja. Za kandidata, koji udovoljava propisanim i objavljenim uvjetima javnog natječaja, a koji ne pristupi prethodnoj provjeri znanja i sposobnosti u zakazano vrijeme, bez obzira na razloge ili tijekom njena trajanja odustane od iste, smatrat</w:t>
      </w:r>
      <w:r>
        <w:rPr>
          <w:rFonts w:ascii="Times New Roman" w:hAnsi="Times New Roman"/>
          <w:sz w:val="24"/>
          <w:szCs w:val="24"/>
        </w:rPr>
        <w:t xml:space="preserve"> će se da je povukao prijavu na javni natječaj.</w:t>
      </w:r>
    </w:p>
    <w:p w14:paraId="0F9004A5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II. Mole se kandidati sa sobom ponijeti osobnu iskaznicu ili drugu identifikacijsku ispravu.</w:t>
      </w:r>
    </w:p>
    <w:p w14:paraId="230EE71D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III. Za vrijeme pisanog testiranja kandidatima nije dopušteno:</w:t>
      </w:r>
    </w:p>
    <w:p w14:paraId="0DC50DB8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koristiti se bilo kakvom literaturom odnosno bi</w:t>
      </w:r>
      <w:r>
        <w:rPr>
          <w:rFonts w:ascii="Times New Roman" w:hAnsi="Times New Roman"/>
          <w:sz w:val="24"/>
          <w:szCs w:val="24"/>
        </w:rPr>
        <w:t xml:space="preserve">lješkama, </w:t>
      </w:r>
    </w:p>
    <w:p w14:paraId="5BABF893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koristiti mobitel ili druga komunikacijska sredstva, </w:t>
      </w:r>
    </w:p>
    <w:p w14:paraId="6F6C0A19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napuštati prostoriju u kojoj se provodi provjera, </w:t>
      </w:r>
    </w:p>
    <w:p w14:paraId="1ECC5419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razgovarati s ostalim kandidatima ili na drugi način remetiti mir i red.</w:t>
      </w:r>
    </w:p>
    <w:p w14:paraId="1FC31608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1A30E74F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Ukoliko se kandidat ponaša neprimjereno ili prekrši neko</w:t>
      </w:r>
      <w:r>
        <w:rPr>
          <w:rFonts w:ascii="Times New Roman" w:hAnsi="Times New Roman"/>
          <w:sz w:val="24"/>
          <w:szCs w:val="24"/>
        </w:rPr>
        <w:t xml:space="preserve"> od prethodno opisanih pravila, bit će zamoljen da se udalji sa testiranja, a njegov rezultat i rad Povjerenstvo neće bodovati. </w:t>
      </w:r>
    </w:p>
    <w:p w14:paraId="6126703A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IV. Pravni izvori za pripremanje kandidata za prethodnu provjeru znanja za radno mjesto </w:t>
      </w:r>
      <w:r>
        <w:rPr>
          <w:rFonts w:ascii="Times New Roman" w:hAnsi="Times New Roman"/>
          <w:b/>
          <w:sz w:val="24"/>
          <w:szCs w:val="24"/>
        </w:rPr>
        <w:t>savjetnik</w:t>
      </w:r>
      <w:r>
        <w:rPr>
          <w:rFonts w:ascii="Times New Roman" w:hAnsi="Times New Roman"/>
          <w:sz w:val="24"/>
          <w:szCs w:val="24"/>
        </w:rPr>
        <w:t>, radno mjesto broj 249. iz Pr</w:t>
      </w:r>
      <w:r>
        <w:rPr>
          <w:rFonts w:ascii="Times New Roman" w:hAnsi="Times New Roman"/>
          <w:sz w:val="24"/>
          <w:szCs w:val="24"/>
        </w:rPr>
        <w:t xml:space="preserve">avilnika, Odsjek za hrvatske branitelje i udruge, </w:t>
      </w:r>
      <w:proofErr w:type="spellStart"/>
      <w:r>
        <w:rPr>
          <w:rFonts w:ascii="Times New Roman" w:hAnsi="Times New Roman"/>
          <w:sz w:val="24"/>
          <w:szCs w:val="24"/>
        </w:rPr>
        <w:t>Pododsjek</w:t>
      </w:r>
      <w:proofErr w:type="spellEnd"/>
      <w:r>
        <w:rPr>
          <w:rFonts w:ascii="Times New Roman" w:hAnsi="Times New Roman"/>
          <w:sz w:val="24"/>
          <w:szCs w:val="24"/>
        </w:rPr>
        <w:t xml:space="preserve"> za udruge i besplatnu pravnu pomoć, mjesto rada Benkovac, su sljedeći: </w:t>
      </w:r>
    </w:p>
    <w:p w14:paraId="1AAC598F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Zakon o općem upravnom postupku („Narodne novine“ broj 47/09, 110/21);</w:t>
      </w:r>
    </w:p>
    <w:p w14:paraId="60F4796C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Zakon o upravnim sporovima („Narodne novine“ broj</w:t>
      </w:r>
      <w:r>
        <w:rPr>
          <w:rFonts w:ascii="Times New Roman" w:hAnsi="Times New Roman"/>
          <w:sz w:val="24"/>
          <w:szCs w:val="24"/>
        </w:rPr>
        <w:t xml:space="preserve"> 36/24);</w:t>
      </w:r>
    </w:p>
    <w:p w14:paraId="1DE30019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Zakon o udrugama („Narodne novine“ broj 74/14, 70/17, 98/19, 151/22), </w:t>
      </w:r>
    </w:p>
    <w:p w14:paraId="28878D16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Zakon o besplatnoj pravnoj pomoći („Narodne novine“ broj 143/13, 98/19);</w:t>
      </w:r>
    </w:p>
    <w:p w14:paraId="733C3BD6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Statut Zadarske županije („Službeni glasnik Zadarske županije“ broj 11/18 – pročišćeni tekst, 5/2</w:t>
      </w:r>
      <w:r>
        <w:rPr>
          <w:rFonts w:ascii="Times New Roman" w:hAnsi="Times New Roman"/>
          <w:sz w:val="24"/>
          <w:szCs w:val="24"/>
        </w:rPr>
        <w:t xml:space="preserve">0, 5/21). </w:t>
      </w:r>
    </w:p>
    <w:p w14:paraId="68D07F72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Pravni izvori za pripremanje kandidata za prethodnu provjeru znanja za radno mjesto </w:t>
      </w:r>
      <w:r>
        <w:rPr>
          <w:rFonts w:ascii="Times New Roman" w:hAnsi="Times New Roman"/>
          <w:b/>
          <w:sz w:val="24"/>
          <w:szCs w:val="24"/>
        </w:rPr>
        <w:t>referent</w:t>
      </w:r>
      <w:r>
        <w:rPr>
          <w:rFonts w:ascii="Times New Roman" w:hAnsi="Times New Roman"/>
          <w:sz w:val="24"/>
          <w:szCs w:val="24"/>
        </w:rPr>
        <w:t xml:space="preserve">, radno mjesto broj 245. iz Pravilnika, Odsjek za hrvatske branitelje i udruge, </w:t>
      </w:r>
      <w:proofErr w:type="spellStart"/>
      <w:r>
        <w:rPr>
          <w:rFonts w:ascii="Times New Roman" w:hAnsi="Times New Roman"/>
          <w:sz w:val="24"/>
          <w:szCs w:val="24"/>
        </w:rPr>
        <w:t>Pododsjek</w:t>
      </w:r>
      <w:proofErr w:type="spellEnd"/>
      <w:r>
        <w:rPr>
          <w:rFonts w:ascii="Times New Roman" w:hAnsi="Times New Roman"/>
          <w:sz w:val="24"/>
          <w:szCs w:val="24"/>
        </w:rPr>
        <w:t xml:space="preserve"> za hrvatske branitelje i civilne stradalnike Domovinskog rata, </w:t>
      </w:r>
      <w:r>
        <w:rPr>
          <w:rFonts w:ascii="Times New Roman" w:hAnsi="Times New Roman"/>
          <w:sz w:val="24"/>
          <w:szCs w:val="24"/>
        </w:rPr>
        <w:t xml:space="preserve">su sljedeći: </w:t>
      </w:r>
    </w:p>
    <w:p w14:paraId="21B61840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Uredba o uredskom poslovanju („Narodne novine“ broj 75/21);</w:t>
      </w:r>
    </w:p>
    <w:p w14:paraId="61CD0EF0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Statut Zadarske županije („Službeni glasnik Zadarske županije“ broj 11/18 – pročišćeni tekst, 5/20, 5/21). </w:t>
      </w:r>
    </w:p>
    <w:p w14:paraId="12C2F62A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Izvori za pripremu kandidata objavljeni u „Narodnim novinama“ dostupni</w:t>
      </w:r>
      <w:r>
        <w:rPr>
          <w:rFonts w:ascii="Times New Roman" w:hAnsi="Times New Roman"/>
          <w:sz w:val="24"/>
          <w:szCs w:val="24"/>
        </w:rPr>
        <w:t xml:space="preserve"> su na mrežnoj stranici </w:t>
      </w:r>
      <w:hyperlink r:id="rId7">
        <w:r>
          <w:rPr>
            <w:rStyle w:val="Hiperveza"/>
            <w:rFonts w:ascii="Times New Roman" w:hAnsi="Times New Roman"/>
            <w:sz w:val="24"/>
            <w:szCs w:val="24"/>
          </w:rPr>
          <w:t>https://narodne-novine.nn.hr/</w:t>
        </w:r>
      </w:hyperlink>
      <w:r>
        <w:rPr>
          <w:rFonts w:ascii="Times New Roman" w:hAnsi="Times New Roman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izvori objavljeni u „Službenom glasniku Zadarske županije“ dostupni su na linku </w:t>
      </w:r>
      <w:hyperlink r:id="rId8">
        <w:r>
          <w:rPr>
            <w:rStyle w:val="Hiperveza"/>
            <w:rFonts w:ascii="Times New Roman" w:hAnsi="Times New Roman"/>
            <w:sz w:val="24"/>
            <w:szCs w:val="24"/>
          </w:rPr>
          <w:t>https://glasnik.zadarska-zupanija.hr/</w:t>
        </w:r>
      </w:hyperlink>
      <w:r>
        <w:rPr>
          <w:rFonts w:ascii="Times New Roman" w:hAnsi="Times New Roman"/>
          <w:sz w:val="24"/>
          <w:szCs w:val="24"/>
        </w:rPr>
        <w:t xml:space="preserve"> .</w:t>
      </w:r>
    </w:p>
    <w:p w14:paraId="5C6A6F17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Prethodna provjera znanja i sposobnosti kandidata, za radna mjesta koja se popu</w:t>
      </w:r>
      <w:r>
        <w:rPr>
          <w:rFonts w:ascii="Times New Roman" w:hAnsi="Times New Roman"/>
          <w:sz w:val="24"/>
          <w:szCs w:val="24"/>
        </w:rPr>
        <w:t>njavaju predmetnim javnim natječajem, obuhvaća:</w:t>
      </w:r>
    </w:p>
    <w:p w14:paraId="7A34AA48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pisanu provjeru znanja iz područja navedenih u pravnim izvorima za pripremanje kandidata,</w:t>
      </w:r>
    </w:p>
    <w:p w14:paraId="51757FB2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intervju. </w:t>
      </w:r>
    </w:p>
    <w:p w14:paraId="23B0AD1A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svaki dio provjere, kandidatima se dodjeljuje broj bodova od 1 do 10, te maksimalan broj bodova koj</w:t>
      </w:r>
      <w:r>
        <w:rPr>
          <w:rFonts w:ascii="Times New Roman" w:hAnsi="Times New Roman"/>
          <w:sz w:val="24"/>
          <w:szCs w:val="24"/>
        </w:rPr>
        <w:t>e kandidat može ostvariti na prethodnoj provjeri znanja i sposobnosti je 20 bodova.</w:t>
      </w:r>
    </w:p>
    <w:p w14:paraId="4BED8554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Smatra se da je kandidat položio pisano testiranje ako je ostvario najmanje 50% bodova na provedenom testiranju. S kandidatom koji je položio pisano testiranje Povjerenstvo</w:t>
      </w:r>
      <w:r>
        <w:rPr>
          <w:rFonts w:ascii="Times New Roman" w:hAnsi="Times New Roman"/>
          <w:sz w:val="24"/>
          <w:szCs w:val="24"/>
        </w:rPr>
        <w:t xml:space="preserve"> za provedbu javnog natječaja provest će intervju.</w:t>
      </w:r>
    </w:p>
    <w:p w14:paraId="7220BAE8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V. Kandidat koji je pristupio prethodnoj provjeri znanja i sposobnosti ima pravo uvida u rezultate provedenog postupka.</w:t>
      </w:r>
    </w:p>
    <w:p w14:paraId="6CAF5CDA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VI. Nakon provedenog postupka prethodne provjere znanja i sposobnosti, Povjerenstvo u</w:t>
      </w:r>
      <w:r>
        <w:rPr>
          <w:rFonts w:ascii="Times New Roman" w:hAnsi="Times New Roman"/>
          <w:sz w:val="24"/>
          <w:szCs w:val="24"/>
        </w:rPr>
        <w:t>tvrđuje rang-listu kandidata prema ukupnom broju bodova ostvarenog na pisanom testiranju i intervjuu, te istu dostavlja pročelniku Upravnog odjela za hrvatske branitelje, udruge, demografiju i socijalnu politiku, uz izviješće o provedenom postupku koju pot</w:t>
      </w:r>
      <w:r>
        <w:rPr>
          <w:rFonts w:ascii="Times New Roman" w:hAnsi="Times New Roman"/>
          <w:sz w:val="24"/>
          <w:szCs w:val="24"/>
        </w:rPr>
        <w:t>pisuju svi članovi Povjerenstva.</w:t>
      </w:r>
    </w:p>
    <w:p w14:paraId="1E89F9BA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Riječni i pojmovni skupovi u ovom dokumentu koji imaju rodno značenje, bez obzira jesu li korišteni u muškom i ženskom rodu, odnose se na jednak način na muški i ženski rod.</w:t>
      </w:r>
    </w:p>
    <w:p w14:paraId="2E3E2904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Ovaj dokument objavljen je na mrežnoj stranici Za</w:t>
      </w:r>
      <w:r>
        <w:rPr>
          <w:rFonts w:ascii="Times New Roman" w:hAnsi="Times New Roman"/>
          <w:sz w:val="24"/>
          <w:szCs w:val="24"/>
        </w:rPr>
        <w:t xml:space="preserve">darske županije </w:t>
      </w:r>
      <w:hyperlink r:id="rId9">
        <w:r>
          <w:rPr>
            <w:rStyle w:val="Hiperveza"/>
            <w:rFonts w:ascii="Times New Roman" w:hAnsi="Times New Roman"/>
            <w:sz w:val="24"/>
            <w:szCs w:val="24"/>
          </w:rPr>
          <w:t>www.zadarska-zupanija.hr</w:t>
        </w:r>
      </w:hyperlink>
      <w:r>
        <w:rPr>
          <w:rFonts w:ascii="Times New Roman" w:hAnsi="Times New Roman"/>
          <w:sz w:val="24"/>
          <w:szCs w:val="24"/>
        </w:rPr>
        <w:t xml:space="preserve"> i na oglasnoj ploči Doma Županije, Božidara Petranovića 8, Zadar, s danom 10. ožujka 2025. godine.</w:t>
      </w:r>
    </w:p>
    <w:p w14:paraId="21B84D21" w14:textId="77777777" w:rsidR="00412F8B" w:rsidRDefault="004B2B5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3673BA30" w14:textId="77777777" w:rsidR="00412F8B" w:rsidRDefault="004B2B5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POVJERENSTVO ZA PROVEDBU</w:t>
      </w:r>
    </w:p>
    <w:p w14:paraId="10BA9D0E" w14:textId="77777777" w:rsidR="00412F8B" w:rsidRDefault="004B2B55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JAVNOG NATJEČAJA</w:t>
      </w:r>
    </w:p>
    <w:p w14:paraId="6227DEDA" w14:textId="77777777" w:rsidR="00412F8B" w:rsidRDefault="004B2B55">
      <w:pPr>
        <w:tabs>
          <w:tab w:val="left" w:pos="2550"/>
          <w:tab w:val="left" w:pos="4111"/>
          <w:tab w:val="center" w:pos="765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sectPr w:rsidR="00412F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9E75" w14:textId="77777777" w:rsidR="004B2B55" w:rsidRDefault="004B2B55">
      <w:pPr>
        <w:spacing w:after="0" w:line="240" w:lineRule="auto"/>
      </w:pPr>
      <w:r>
        <w:separator/>
      </w:r>
    </w:p>
  </w:endnote>
  <w:endnote w:type="continuationSeparator" w:id="0">
    <w:p w14:paraId="3DF11A78" w14:textId="77777777" w:rsidR="004B2B55" w:rsidRDefault="004B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4A84" w14:textId="77777777" w:rsidR="00412F8B" w:rsidRDefault="00412F8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127F" w14:textId="77777777" w:rsidR="00412F8B" w:rsidRDefault="00412F8B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07420" w14:textId="77777777" w:rsidR="00412F8B" w:rsidRDefault="00412F8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2CC5C" w14:textId="77777777" w:rsidR="004B2B55" w:rsidRDefault="004B2B55">
      <w:pPr>
        <w:spacing w:after="0" w:line="240" w:lineRule="auto"/>
      </w:pPr>
      <w:r>
        <w:separator/>
      </w:r>
    </w:p>
  </w:footnote>
  <w:footnote w:type="continuationSeparator" w:id="0">
    <w:p w14:paraId="6549F459" w14:textId="77777777" w:rsidR="004B2B55" w:rsidRDefault="004B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4EABA" w14:textId="77777777" w:rsidR="00412F8B" w:rsidRDefault="00412F8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C3B6A" w14:textId="77777777" w:rsidR="00412F8B" w:rsidRDefault="00412F8B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3053D" w14:textId="77777777" w:rsidR="00412F8B" w:rsidRDefault="00412F8B">
    <w:pPr>
      <w:tabs>
        <w:tab w:val="center" w:pos="4703"/>
        <w:tab w:val="right" w:pos="9406"/>
      </w:tabs>
      <w:spacing w:after="0" w:line="240" w:lineRule="auto"/>
    </w:pPr>
  </w:p>
  <w:p w14:paraId="789CC34F" w14:textId="77777777" w:rsidR="00412F8B" w:rsidRDefault="004B2B55">
    <w:pPr>
      <w:tabs>
        <w:tab w:val="center" w:pos="4703"/>
        <w:tab w:val="right" w:pos="9406"/>
      </w:tabs>
      <w:spacing w:after="0" w:line="240" w:lineRule="auto"/>
    </w:pPr>
    <w:r>
      <w:rPr>
        <w:noProof/>
        <w:lang w:eastAsia="hr-HR"/>
      </w:rPr>
      <w:drawing>
        <wp:anchor distT="0" distB="0" distL="114300" distR="114300" simplePos="0" relativeHeight="2" behindDoc="0" locked="0" layoutInCell="1" allowOverlap="1" wp14:anchorId="438252C8" wp14:editId="79AE9FCA">
          <wp:simplePos x="0" y="0"/>
          <wp:positionH relativeFrom="column">
            <wp:posOffset>759460</wp:posOffset>
          </wp:positionH>
          <wp:positionV relativeFrom="page">
            <wp:posOffset>735330</wp:posOffset>
          </wp:positionV>
          <wp:extent cx="546100" cy="704850"/>
          <wp:effectExtent l="0" t="0" r="635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dpi="0"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736" cy="7161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0FD98D9" w14:textId="77777777" w:rsidR="00412F8B" w:rsidRDefault="00412F8B">
    <w:pPr>
      <w:tabs>
        <w:tab w:val="center" w:pos="4703"/>
        <w:tab w:val="right" w:pos="9406"/>
      </w:tabs>
      <w:spacing w:after="0" w:line="240" w:lineRule="auto"/>
    </w:pPr>
  </w:p>
  <w:p w14:paraId="0BDD8D15" w14:textId="77777777" w:rsidR="00412F8B" w:rsidRDefault="00412F8B">
    <w:pPr>
      <w:tabs>
        <w:tab w:val="center" w:pos="4703"/>
        <w:tab w:val="right" w:pos="9406"/>
      </w:tabs>
      <w:spacing w:after="0" w:line="240" w:lineRule="auto"/>
    </w:pPr>
  </w:p>
  <w:p w14:paraId="4D7A26B6" w14:textId="77777777" w:rsidR="00412F8B" w:rsidRDefault="00412F8B">
    <w:pPr>
      <w:tabs>
        <w:tab w:val="center" w:pos="4703"/>
        <w:tab w:val="right" w:pos="9406"/>
      </w:tabs>
      <w:spacing w:after="0" w:line="240" w:lineRule="auto"/>
    </w:pPr>
  </w:p>
  <w:p w14:paraId="622BE3EA" w14:textId="77777777" w:rsidR="00412F8B" w:rsidRDefault="00412F8B">
    <w:pPr>
      <w:tabs>
        <w:tab w:val="center" w:pos="4703"/>
        <w:tab w:val="right" w:pos="9406"/>
      </w:tabs>
      <w:spacing w:after="0" w:line="240" w:lineRule="auto"/>
    </w:pPr>
  </w:p>
  <w:p w14:paraId="48D37301" w14:textId="77777777" w:rsidR="00412F8B" w:rsidRDefault="004B2B55">
    <w:pPr>
      <w:tabs>
        <w:tab w:val="center" w:pos="4703"/>
        <w:tab w:val="right" w:pos="9406"/>
      </w:tabs>
      <w:spacing w:after="0" w:line="360" w:lineRule="auto"/>
      <w:rPr>
        <w:rFonts w:ascii="Times New Roman" w:hAnsi="Times New Roman"/>
        <w:b/>
        <w:bCs/>
        <w:spacing w:val="44"/>
      </w:rPr>
    </w:pPr>
    <w:r>
      <w:rPr>
        <w:noProof/>
        <w:spacing w:val="44"/>
        <w:lang w:eastAsia="hr-HR"/>
      </w:rPr>
      <w:drawing>
        <wp:anchor distT="0" distB="0" distL="114300" distR="114300" simplePos="0" relativeHeight="251658240" behindDoc="0" locked="0" layoutInCell="1" allowOverlap="1" wp14:anchorId="3B35001E" wp14:editId="7B5262ED">
          <wp:simplePos x="0" y="0"/>
          <wp:positionH relativeFrom="column">
            <wp:posOffset>-13970</wp:posOffset>
          </wp:positionH>
          <wp:positionV relativeFrom="paragraph">
            <wp:posOffset>175260</wp:posOffset>
          </wp:positionV>
          <wp:extent cx="209550" cy="262255"/>
          <wp:effectExtent l="0" t="0" r="0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dpi="0"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" cy="262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bCs/>
        <w:spacing w:val="44"/>
      </w:rPr>
      <w:t>REPUBLIKA HRVATSKA</w:t>
    </w:r>
  </w:p>
  <w:p w14:paraId="72EFD5E3" w14:textId="77777777" w:rsidR="00412F8B" w:rsidRDefault="004B2B55">
    <w:pPr>
      <w:tabs>
        <w:tab w:val="center" w:pos="4703"/>
        <w:tab w:val="right" w:pos="9406"/>
      </w:tabs>
      <w:spacing w:after="0" w:line="360" w:lineRule="auto"/>
      <w:rPr>
        <w:rFonts w:ascii="Times New Roman" w:hAnsi="Times New Roman"/>
        <w:b/>
        <w:bCs/>
        <w:spacing w:val="24"/>
      </w:rPr>
    </w:pPr>
    <w:r>
      <w:rPr>
        <w:rFonts w:ascii="Times New Roman" w:hAnsi="Times New Roman"/>
        <w:b/>
        <w:bCs/>
      </w:rPr>
      <w:t xml:space="preserve">       </w:t>
    </w:r>
    <w:r>
      <w:rPr>
        <w:rFonts w:ascii="Times New Roman" w:hAnsi="Times New Roman"/>
        <w:spacing w:val="24"/>
      </w:rPr>
      <w:t>ZADARSKA  ŽUPANIJA</w:t>
    </w:r>
  </w:p>
  <w:p w14:paraId="75ED4E36" w14:textId="77777777" w:rsidR="00412F8B" w:rsidRDefault="004B2B55">
    <w:pPr>
      <w:tabs>
        <w:tab w:val="center" w:pos="4703"/>
        <w:tab w:val="right" w:pos="9406"/>
      </w:tabs>
      <w:spacing w:after="0" w:line="240" w:lineRule="atLeast"/>
      <w:rPr>
        <w:rFonts w:ascii="Times New Roman" w:hAnsi="Times New Roman"/>
        <w:b/>
        <w:bCs/>
      </w:rPr>
    </w:pPr>
    <w:r>
      <w:rPr>
        <w:rFonts w:ascii="Times New Roman" w:hAnsi="Times New Roman"/>
        <w:b/>
        <w:bCs/>
      </w:rPr>
      <w:t xml:space="preserve">UPRAVNI ODJEL ZA HRVATSKE BRANITELJE, </w:t>
    </w:r>
  </w:p>
  <w:p w14:paraId="2BDE6B6C" w14:textId="77777777" w:rsidR="00412F8B" w:rsidRDefault="004B2B55">
    <w:pPr>
      <w:tabs>
        <w:tab w:val="center" w:pos="4703"/>
        <w:tab w:val="right" w:pos="9406"/>
      </w:tabs>
      <w:spacing w:after="0" w:line="240" w:lineRule="atLeast"/>
      <w:rPr>
        <w:rFonts w:ascii="Times New Roman" w:hAnsi="Times New Roman"/>
        <w:b/>
        <w:bCs/>
      </w:rPr>
    </w:pPr>
    <w:r>
      <w:rPr>
        <w:rFonts w:ascii="Times New Roman" w:hAnsi="Times New Roman"/>
        <w:b/>
        <w:bCs/>
      </w:rPr>
      <w:t>UDRUGE, DEMOGRAFIJU I SOCIJALNU POLITIKU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F8B"/>
    <w:rsid w:val="00412F8B"/>
    <w:rsid w:val="004B2B55"/>
    <w:rsid w:val="0058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B038C"/>
  <w15:docId w15:val="{561791C3-117C-421D-9C8E-97EEFCC32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paragraph" w:styleId="Podnoj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styleId="Brojretka">
    <w:name w:val="line number"/>
    <w:basedOn w:val="Zadanifontodlomka"/>
    <w:semiHidden/>
  </w:style>
  <w:style w:type="character" w:styleId="Hiperveza">
    <w:name w:val="Hyperlink"/>
    <w:rPr>
      <w:color w:val="0000FF"/>
      <w:u w:val="single"/>
    </w:rPr>
  </w:style>
  <w:style w:type="table" w:styleId="Jednostavnatablica1">
    <w:name w:val="Table Simple 1"/>
    <w:basedOn w:val="Obinatabli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asnik.zadarska-zupanija.hr/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narodne-novine.nn.hr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zadarska-zupanija.hr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5445</Characters>
  <Application>Microsoft Office Word</Application>
  <DocSecurity>0</DocSecurity>
  <Lines>45</Lines>
  <Paragraphs>12</Paragraphs>
  <ScaleCrop>false</ScaleCrop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Anita Kamber</cp:lastModifiedBy>
  <cp:revision>2</cp:revision>
  <dcterms:created xsi:type="dcterms:W3CDTF">2025-03-10T10:10:00Z</dcterms:created>
  <dcterms:modified xsi:type="dcterms:W3CDTF">2025-03-10T10:10:00Z</dcterms:modified>
</cp:coreProperties>
</file>