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2BE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06082BED" w14:textId="2B5527C9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  <w:r w:rsidR="00E4649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5266B876" w14:textId="77777777" w:rsidR="00E4649D" w:rsidRDefault="00E4649D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6082BEF" w14:textId="6CFDE458" w:rsidR="009908AA" w:rsidRPr="00BD7609" w:rsidRDefault="00BD7609" w:rsidP="00F0182C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BD7609">
        <w:rPr>
          <w:rFonts w:ascii="Times New Roman" w:eastAsia="Times New Roman" w:hAnsi="Times New Roman"/>
          <w:b/>
          <w:sz w:val="24"/>
          <w:szCs w:val="24"/>
          <w:lang w:eastAsia="hr-HR"/>
        </w:rPr>
        <w:t>Nacrtu prijedloga Odluke o izmjeni Odluke o uvjetima, kriterijima i postupku za davanje u zakup i privremeno korištenje prostora i opreme u školskim ustanovama Zadarske županije</w:t>
      </w:r>
    </w:p>
    <w:p w14:paraId="06082BF0" w14:textId="77777777" w:rsidR="00141493" w:rsidRDefault="00141493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21F8FC9" w14:textId="77777777" w:rsidR="008A4929" w:rsidRPr="00473A67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Županijska skupština Zadarske županije donijela je Odluku o uvjetima, kriterijima i postupku za davanje u zakup i privremeno korištenje prostora i opreme u školskim ustanovama Zadarske županije, objavljenu u „Službenom glasniku Zadarske županije“, broj 6/22 (u daljnjem tekstu: Odluka). Sastavni dio navedene Odluke čini Cjenik za zakup i privremeno korištenje prostora i opreme (u daljnjem tekstu: Cjenik), kojim su utvrđeni iznosi naknada za korištenje školskog prostora i opreme.</w:t>
      </w:r>
    </w:p>
    <w:p w14:paraId="1FDBE3FE" w14:textId="77777777" w:rsidR="008A4929" w:rsidRPr="00473A67" w:rsidRDefault="008A4929" w:rsidP="008A49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Važeći Cjenik nije mijenjan od donošenja prethodne 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dluke iz 2018. godine („Službeni glasnik Zadarske županije“, broj 21/18)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te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cijene su temeljene na tadašnjim gospodarskim uvjetima.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Od tog razdoblja došlo je do značajnih promjena u ekonomskom okruženju, osobito uslijed rasta inflacije i općeg povećanja troškova. Zbog toga postojeće cijene više ne odražavaju realnu tržišnu vrijednost korištenja prostora i opreme, niti osiguravaju pokriće stvarnih troškova njihova održavanja i korištenja. Dodatno, važeći Cjenik izrađen je u vrijeme kada je kuna bila službena valuta u Republici Hrvatskoj, zbog čega su svi iznosi iskazani u kunama, što ga čini neusklađenim s važećim monetarnim okvirom nakon uvođenja eura.</w:t>
      </w:r>
    </w:p>
    <w:p w14:paraId="51C6562C" w14:textId="77777777" w:rsidR="008A4929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Slijedom navedenoga, utvrđena je potreba donošenja novog, odnosno izmijenjenog Cjenika, kao i odgovarajućih izmjena Odluke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 xml:space="preserve"> u cilju 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uskla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đenja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cijen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s aktualnim gospodarskim okolnostima, osobito s rastom inflacije i troškova, 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 xml:space="preserve">zatim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cilju 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osigura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nja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ekonomsk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održivost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sustava, budući da postojeće naknade ne pokrivaju u cijelosti troškove korištenja i održavanja prostora i opreme, 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 xml:space="preserve">te 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uskla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đenja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iznos</w:t>
      </w:r>
      <w:r w:rsidRPr="00E83030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 s važećom valutom, odnosno eurom, radi osiguranja pravne sigurnosti i zakonite primjene. </w:t>
      </w:r>
    </w:p>
    <w:p w14:paraId="40E4BA17" w14:textId="77777777" w:rsidR="008A4929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1C3D19C" w14:textId="77777777" w:rsidR="008A4929" w:rsidRPr="00473A67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Pri izradi prijedloga novog Cjenika uzeta su u obzir službena statistička kretanja indeksa potrošačkih cijena. Cijene utvrđene 2018. godine odgovarale su tadašnjim tržišnim uvjetima, no zbog inflacijskih kretanja u razdoblju od prosinca 2018. do veljače 2026. godine došlo je do značajnog rasta troškova. Prema podacima Državnog zavoda za statistiku, kumulativno povećanje troškova (uključujući energiju, režije, održavanje i opremu) iznosi 34,8 %, zbog čega je nužno uskladiti postojeće cijene.</w:t>
      </w:r>
    </w:p>
    <w:p w14:paraId="704D0B8F" w14:textId="77777777" w:rsidR="008A4929" w:rsidRPr="00473A67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 xml:space="preserve">Nakon usklađenja cijena u kunama, izvršena je njihova konverzija u eure prema fiksnom tečaju 1 EUR = 7,53450 kn, sukladno Zakonu o uvođenju eura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kao službene valute u Republici Hrvatskoj 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(„Narodne novine“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broj </w:t>
      </w:r>
      <w:r w:rsidRPr="00743D57">
        <w:rPr>
          <w:rFonts w:ascii="Times New Roman" w:eastAsia="Times New Roman" w:hAnsi="Times New Roman"/>
          <w:sz w:val="24"/>
          <w:szCs w:val="24"/>
          <w:lang w:eastAsia="hr-HR"/>
        </w:rPr>
        <w:t>57/2022 i 88/2022</w:t>
      </w: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).</w:t>
      </w:r>
    </w:p>
    <w:p w14:paraId="56C16E80" w14:textId="77777777" w:rsidR="008A4929" w:rsidRDefault="008A4929" w:rsidP="008A4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73A67">
        <w:rPr>
          <w:rFonts w:ascii="Times New Roman" w:eastAsia="Times New Roman" w:hAnsi="Times New Roman"/>
          <w:sz w:val="24"/>
          <w:szCs w:val="24"/>
          <w:lang w:eastAsia="hr-HR"/>
        </w:rPr>
        <w:t>Radi jednostavnije primjene i veće preglednosti, cijene su dodatno zaokružene na cijele iznose u eurima. Takav način zaokruživanja olakšava obračun i naplatu, uz zadržavanje realne vrijednosti naknada koja odražava povećane troškove i tržišne uvjete.</w:t>
      </w:r>
    </w:p>
    <w:p w14:paraId="55B90096" w14:textId="77777777" w:rsidR="008A4929" w:rsidRPr="00777FE4" w:rsidRDefault="008A4929" w:rsidP="008A49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 xml:space="preserve">Tablica – Prikaz postojećih cijena, novih cijena i zaokruženih cijena 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1841"/>
        <w:gridCol w:w="1699"/>
        <w:gridCol w:w="1558"/>
      </w:tblGrid>
      <w:tr w:rsidR="008A4929" w:rsidRPr="002A6699" w14:paraId="068526BF" w14:textId="77777777" w:rsidTr="001D0EC2">
        <w:trPr>
          <w:tblHeader/>
          <w:tblCellSpacing w:w="15" w:type="dxa"/>
        </w:trPr>
        <w:tc>
          <w:tcPr>
            <w:tcW w:w="3919" w:type="dxa"/>
            <w:shd w:val="clear" w:color="auto" w:fill="BDD6EE" w:themeFill="accent1" w:themeFillTint="66"/>
            <w:vAlign w:val="center"/>
            <w:hideMark/>
          </w:tcPr>
          <w:p w14:paraId="35585D66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Opis</w:t>
            </w:r>
          </w:p>
        </w:tc>
        <w:tc>
          <w:tcPr>
            <w:tcW w:w="1811" w:type="dxa"/>
            <w:shd w:val="clear" w:color="auto" w:fill="BDD6EE" w:themeFill="accent1" w:themeFillTint="66"/>
            <w:vAlign w:val="center"/>
            <w:hideMark/>
          </w:tcPr>
          <w:p w14:paraId="1A03E2E8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Postojeća cijena (kn)</w:t>
            </w:r>
          </w:p>
        </w:tc>
        <w:tc>
          <w:tcPr>
            <w:tcW w:w="1669" w:type="dxa"/>
            <w:shd w:val="clear" w:color="auto" w:fill="BDD6EE" w:themeFill="accent1" w:themeFillTint="66"/>
            <w:vAlign w:val="center"/>
            <w:hideMark/>
          </w:tcPr>
          <w:p w14:paraId="22249162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Nova cijena (€ +34,8%)</w:t>
            </w:r>
          </w:p>
        </w:tc>
        <w:tc>
          <w:tcPr>
            <w:tcW w:w="1513" w:type="dxa"/>
            <w:shd w:val="clear" w:color="auto" w:fill="BDD6EE" w:themeFill="accent1" w:themeFillTint="66"/>
            <w:vAlign w:val="center"/>
            <w:hideMark/>
          </w:tcPr>
          <w:p w14:paraId="6FEA31CB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Zaokružena cijena (€)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bez PDV-a</w:t>
            </w:r>
          </w:p>
        </w:tc>
      </w:tr>
      <w:tr w:rsidR="008A4929" w:rsidRPr="002A6699" w14:paraId="6B9C9FB4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3D2C1360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sportske dvorane do 150 m²</w:t>
            </w:r>
          </w:p>
        </w:tc>
        <w:tc>
          <w:tcPr>
            <w:tcW w:w="1811" w:type="dxa"/>
            <w:vAlign w:val="center"/>
            <w:hideMark/>
          </w:tcPr>
          <w:p w14:paraId="5EF0273C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25,00 kn/sat</w:t>
            </w:r>
          </w:p>
        </w:tc>
        <w:tc>
          <w:tcPr>
            <w:tcW w:w="1669" w:type="dxa"/>
            <w:vAlign w:val="center"/>
            <w:hideMark/>
          </w:tcPr>
          <w:p w14:paraId="3E1E0F13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4,47 €</w:t>
            </w:r>
          </w:p>
        </w:tc>
        <w:tc>
          <w:tcPr>
            <w:tcW w:w="1513" w:type="dxa"/>
            <w:vAlign w:val="center"/>
            <w:hideMark/>
          </w:tcPr>
          <w:p w14:paraId="2235236C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5,00 €</w:t>
            </w:r>
          </w:p>
        </w:tc>
      </w:tr>
      <w:tr w:rsidR="008A4929" w:rsidRPr="002A6699" w14:paraId="42BFDD4F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72A7A271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za sportske dvorane od 151 do 300 m²</w:t>
            </w:r>
          </w:p>
        </w:tc>
        <w:tc>
          <w:tcPr>
            <w:tcW w:w="1811" w:type="dxa"/>
            <w:vAlign w:val="center"/>
            <w:hideMark/>
          </w:tcPr>
          <w:p w14:paraId="240FB22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40,00 kn/sat</w:t>
            </w:r>
          </w:p>
        </w:tc>
        <w:tc>
          <w:tcPr>
            <w:tcW w:w="1669" w:type="dxa"/>
            <w:vAlign w:val="center"/>
            <w:hideMark/>
          </w:tcPr>
          <w:p w14:paraId="09333C32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7,16 €</w:t>
            </w:r>
          </w:p>
        </w:tc>
        <w:tc>
          <w:tcPr>
            <w:tcW w:w="1513" w:type="dxa"/>
            <w:vAlign w:val="center"/>
            <w:hideMark/>
          </w:tcPr>
          <w:p w14:paraId="0D990775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8,00 €</w:t>
            </w:r>
          </w:p>
        </w:tc>
      </w:tr>
      <w:tr w:rsidR="008A4929" w:rsidRPr="002A6699" w14:paraId="3FAB617F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5599F651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ostale sportske dvorane</w:t>
            </w:r>
          </w:p>
        </w:tc>
        <w:tc>
          <w:tcPr>
            <w:tcW w:w="1811" w:type="dxa"/>
            <w:vAlign w:val="center"/>
            <w:hideMark/>
          </w:tcPr>
          <w:p w14:paraId="0E8B5A5E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80,00 kn/sat</w:t>
            </w:r>
          </w:p>
        </w:tc>
        <w:tc>
          <w:tcPr>
            <w:tcW w:w="1669" w:type="dxa"/>
            <w:vAlign w:val="center"/>
            <w:hideMark/>
          </w:tcPr>
          <w:p w14:paraId="131692EE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14,32 €</w:t>
            </w:r>
          </w:p>
        </w:tc>
        <w:tc>
          <w:tcPr>
            <w:tcW w:w="1513" w:type="dxa"/>
            <w:vAlign w:val="center"/>
            <w:hideMark/>
          </w:tcPr>
          <w:p w14:paraId="640F7293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15,00 €</w:t>
            </w:r>
          </w:p>
        </w:tc>
      </w:tr>
      <w:tr w:rsidR="008A4929" w:rsidRPr="002A6699" w14:paraId="7AF9C49D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2CC814C9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korištenje sportskog igrališta</w:t>
            </w:r>
          </w:p>
        </w:tc>
        <w:tc>
          <w:tcPr>
            <w:tcW w:w="1811" w:type="dxa"/>
            <w:vAlign w:val="center"/>
            <w:hideMark/>
          </w:tcPr>
          <w:p w14:paraId="12D24015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15,00 kn/sat</w:t>
            </w:r>
          </w:p>
        </w:tc>
        <w:tc>
          <w:tcPr>
            <w:tcW w:w="1669" w:type="dxa"/>
            <w:vAlign w:val="center"/>
            <w:hideMark/>
          </w:tcPr>
          <w:p w14:paraId="26F13009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2,68 €</w:t>
            </w:r>
          </w:p>
        </w:tc>
        <w:tc>
          <w:tcPr>
            <w:tcW w:w="1513" w:type="dxa"/>
            <w:vAlign w:val="center"/>
            <w:hideMark/>
          </w:tcPr>
          <w:p w14:paraId="0DCC8AE9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3,00 €</w:t>
            </w:r>
          </w:p>
        </w:tc>
      </w:tr>
      <w:tr w:rsidR="008A4929" w:rsidRPr="002A6699" w14:paraId="124BE493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5AF8AF2C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nogometna igrališta</w:t>
            </w:r>
          </w:p>
        </w:tc>
        <w:tc>
          <w:tcPr>
            <w:tcW w:w="1811" w:type="dxa"/>
            <w:vAlign w:val="center"/>
            <w:hideMark/>
          </w:tcPr>
          <w:p w14:paraId="116519CE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50,00 kn/sat</w:t>
            </w:r>
          </w:p>
        </w:tc>
        <w:tc>
          <w:tcPr>
            <w:tcW w:w="1669" w:type="dxa"/>
            <w:vAlign w:val="center"/>
            <w:hideMark/>
          </w:tcPr>
          <w:p w14:paraId="6E9BC01C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8,95 €</w:t>
            </w:r>
          </w:p>
        </w:tc>
        <w:tc>
          <w:tcPr>
            <w:tcW w:w="1513" w:type="dxa"/>
            <w:vAlign w:val="center"/>
            <w:hideMark/>
          </w:tcPr>
          <w:p w14:paraId="6825EEE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9,00 €</w:t>
            </w:r>
          </w:p>
        </w:tc>
      </w:tr>
      <w:tr w:rsidR="008A4929" w:rsidRPr="002A6699" w14:paraId="43016F6C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048C9327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nogometna asfaltna igrališta</w:t>
            </w:r>
          </w:p>
        </w:tc>
        <w:tc>
          <w:tcPr>
            <w:tcW w:w="1811" w:type="dxa"/>
            <w:vAlign w:val="center"/>
            <w:hideMark/>
          </w:tcPr>
          <w:p w14:paraId="1FF5F80A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40,00 kn/sat</w:t>
            </w:r>
          </w:p>
        </w:tc>
        <w:tc>
          <w:tcPr>
            <w:tcW w:w="1669" w:type="dxa"/>
            <w:vAlign w:val="center"/>
            <w:hideMark/>
          </w:tcPr>
          <w:p w14:paraId="3A396C4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7,16 €</w:t>
            </w:r>
          </w:p>
        </w:tc>
        <w:tc>
          <w:tcPr>
            <w:tcW w:w="1513" w:type="dxa"/>
            <w:vAlign w:val="center"/>
            <w:hideMark/>
          </w:tcPr>
          <w:p w14:paraId="47FCA98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8,00 €</w:t>
            </w:r>
          </w:p>
        </w:tc>
      </w:tr>
      <w:tr w:rsidR="008A4929" w:rsidRPr="002A6699" w14:paraId="3CF137A3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291C5CF9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nogometna igrališta ostalih podloga</w:t>
            </w:r>
          </w:p>
        </w:tc>
        <w:tc>
          <w:tcPr>
            <w:tcW w:w="1811" w:type="dxa"/>
            <w:vAlign w:val="center"/>
            <w:hideMark/>
          </w:tcPr>
          <w:p w14:paraId="40279506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30,00 kn/sat</w:t>
            </w:r>
          </w:p>
        </w:tc>
        <w:tc>
          <w:tcPr>
            <w:tcW w:w="1669" w:type="dxa"/>
            <w:vAlign w:val="center"/>
            <w:hideMark/>
          </w:tcPr>
          <w:p w14:paraId="498CD57B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5,37 €</w:t>
            </w:r>
          </w:p>
        </w:tc>
        <w:tc>
          <w:tcPr>
            <w:tcW w:w="1513" w:type="dxa"/>
            <w:vAlign w:val="center"/>
            <w:hideMark/>
          </w:tcPr>
          <w:p w14:paraId="3AE6A268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6,00 €</w:t>
            </w:r>
          </w:p>
        </w:tc>
      </w:tr>
      <w:tr w:rsidR="008A4929" w:rsidRPr="002A6699" w14:paraId="040127A9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0CF0497A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trim kabinete</w:t>
            </w:r>
          </w:p>
        </w:tc>
        <w:tc>
          <w:tcPr>
            <w:tcW w:w="1811" w:type="dxa"/>
            <w:vAlign w:val="center"/>
            <w:hideMark/>
          </w:tcPr>
          <w:p w14:paraId="793F77F4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30,00 kn/sat</w:t>
            </w:r>
          </w:p>
        </w:tc>
        <w:tc>
          <w:tcPr>
            <w:tcW w:w="1669" w:type="dxa"/>
            <w:vAlign w:val="center"/>
            <w:hideMark/>
          </w:tcPr>
          <w:p w14:paraId="12E9B30B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5,37 €</w:t>
            </w:r>
          </w:p>
        </w:tc>
        <w:tc>
          <w:tcPr>
            <w:tcW w:w="1513" w:type="dxa"/>
            <w:vAlign w:val="center"/>
            <w:hideMark/>
          </w:tcPr>
          <w:p w14:paraId="2A8679F3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6,00 €</w:t>
            </w:r>
          </w:p>
        </w:tc>
      </w:tr>
      <w:tr w:rsidR="008A4929" w:rsidRPr="002A6699" w14:paraId="03C0F895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3B5B43B4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učionice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i školski hol</w:t>
            </w:r>
          </w:p>
        </w:tc>
        <w:tc>
          <w:tcPr>
            <w:tcW w:w="1811" w:type="dxa"/>
            <w:vAlign w:val="center"/>
            <w:hideMark/>
          </w:tcPr>
          <w:p w14:paraId="37412AE8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20,00 kn/sat</w:t>
            </w:r>
          </w:p>
        </w:tc>
        <w:tc>
          <w:tcPr>
            <w:tcW w:w="1669" w:type="dxa"/>
            <w:vAlign w:val="center"/>
            <w:hideMark/>
          </w:tcPr>
          <w:p w14:paraId="5A17C9F1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3,57 €</w:t>
            </w:r>
          </w:p>
        </w:tc>
        <w:tc>
          <w:tcPr>
            <w:tcW w:w="1513" w:type="dxa"/>
            <w:vAlign w:val="center"/>
            <w:hideMark/>
          </w:tcPr>
          <w:p w14:paraId="5DAAFD36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4,00 €</w:t>
            </w:r>
          </w:p>
        </w:tc>
      </w:tr>
      <w:tr w:rsidR="008A4929" w:rsidRPr="002A6699" w14:paraId="586F2FB6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1D0D1830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informatičke radionice s opremom</w:t>
            </w:r>
          </w:p>
        </w:tc>
        <w:tc>
          <w:tcPr>
            <w:tcW w:w="1811" w:type="dxa"/>
            <w:vAlign w:val="center"/>
            <w:hideMark/>
          </w:tcPr>
          <w:p w14:paraId="1A65BBC9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150,00 kn/sat</w:t>
            </w:r>
          </w:p>
        </w:tc>
        <w:tc>
          <w:tcPr>
            <w:tcW w:w="1669" w:type="dxa"/>
            <w:vAlign w:val="center"/>
            <w:hideMark/>
          </w:tcPr>
          <w:p w14:paraId="4BE1D966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26,84 €</w:t>
            </w:r>
          </w:p>
        </w:tc>
        <w:tc>
          <w:tcPr>
            <w:tcW w:w="1513" w:type="dxa"/>
            <w:vAlign w:val="center"/>
            <w:hideMark/>
          </w:tcPr>
          <w:p w14:paraId="325DED8E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27,00 €</w:t>
            </w:r>
          </w:p>
        </w:tc>
      </w:tr>
      <w:tr w:rsidR="008A4929" w:rsidRPr="002A6699" w14:paraId="5D33CF4C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3C862BC3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uredski prostor</w:t>
            </w:r>
          </w:p>
        </w:tc>
        <w:tc>
          <w:tcPr>
            <w:tcW w:w="1811" w:type="dxa"/>
            <w:vAlign w:val="center"/>
            <w:hideMark/>
          </w:tcPr>
          <w:p w14:paraId="0249BF18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20,00 kn/m² mjesečno</w:t>
            </w:r>
          </w:p>
        </w:tc>
        <w:tc>
          <w:tcPr>
            <w:tcW w:w="1669" w:type="dxa"/>
            <w:vAlign w:val="center"/>
            <w:hideMark/>
          </w:tcPr>
          <w:p w14:paraId="6234BABB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3,57 €</w:t>
            </w:r>
          </w:p>
        </w:tc>
        <w:tc>
          <w:tcPr>
            <w:tcW w:w="1513" w:type="dxa"/>
            <w:vAlign w:val="center"/>
            <w:hideMark/>
          </w:tcPr>
          <w:p w14:paraId="1BEC8EE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4,00 €</w:t>
            </w:r>
          </w:p>
        </w:tc>
      </w:tr>
      <w:tr w:rsidR="008A4929" w:rsidRPr="002A6699" w14:paraId="3F633CF1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27A46F1A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prostor za posluživanje hrane i pića</w:t>
            </w:r>
          </w:p>
        </w:tc>
        <w:tc>
          <w:tcPr>
            <w:tcW w:w="1811" w:type="dxa"/>
            <w:vAlign w:val="center"/>
            <w:hideMark/>
          </w:tcPr>
          <w:p w14:paraId="6A46FFC6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70,00 kn/m² mjesečno</w:t>
            </w:r>
          </w:p>
        </w:tc>
        <w:tc>
          <w:tcPr>
            <w:tcW w:w="1669" w:type="dxa"/>
            <w:vAlign w:val="center"/>
            <w:hideMark/>
          </w:tcPr>
          <w:p w14:paraId="40CF4C23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12,52 €</w:t>
            </w:r>
          </w:p>
        </w:tc>
        <w:tc>
          <w:tcPr>
            <w:tcW w:w="1513" w:type="dxa"/>
            <w:vAlign w:val="center"/>
            <w:hideMark/>
          </w:tcPr>
          <w:p w14:paraId="6BA8A232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13,00 €</w:t>
            </w:r>
          </w:p>
        </w:tc>
      </w:tr>
      <w:tr w:rsidR="008A4929" w:rsidRPr="002A6699" w14:paraId="738AFBA3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5D25CF3A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automat za napitke</w:t>
            </w:r>
          </w:p>
        </w:tc>
        <w:tc>
          <w:tcPr>
            <w:tcW w:w="1811" w:type="dxa"/>
            <w:vAlign w:val="center"/>
            <w:hideMark/>
          </w:tcPr>
          <w:p w14:paraId="0E8BD092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700,00 kn mjesečno</w:t>
            </w:r>
          </w:p>
        </w:tc>
        <w:tc>
          <w:tcPr>
            <w:tcW w:w="1669" w:type="dxa"/>
            <w:vAlign w:val="center"/>
            <w:hideMark/>
          </w:tcPr>
          <w:p w14:paraId="24CD251E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125,23 €</w:t>
            </w:r>
          </w:p>
        </w:tc>
        <w:tc>
          <w:tcPr>
            <w:tcW w:w="1513" w:type="dxa"/>
            <w:vAlign w:val="center"/>
            <w:hideMark/>
          </w:tcPr>
          <w:p w14:paraId="6D15AC97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126,00 €</w:t>
            </w:r>
          </w:p>
        </w:tc>
      </w:tr>
      <w:tr w:rsidR="008A4929" w:rsidRPr="002A6699" w14:paraId="75737730" w14:textId="77777777" w:rsidTr="001D0EC2">
        <w:trPr>
          <w:tblCellSpacing w:w="15" w:type="dxa"/>
        </w:trPr>
        <w:tc>
          <w:tcPr>
            <w:tcW w:w="3919" w:type="dxa"/>
            <w:vAlign w:val="center"/>
            <w:hideMark/>
          </w:tcPr>
          <w:p w14:paraId="35E493E0" w14:textId="77777777" w:rsidR="008A4929" w:rsidRPr="002A6699" w:rsidRDefault="008A4929" w:rsidP="001D0E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otvoreni prostor za kioske</w:t>
            </w:r>
          </w:p>
        </w:tc>
        <w:tc>
          <w:tcPr>
            <w:tcW w:w="1811" w:type="dxa"/>
            <w:vAlign w:val="center"/>
            <w:hideMark/>
          </w:tcPr>
          <w:p w14:paraId="1D09D55D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20,00 kn/m² mjesečno</w:t>
            </w:r>
          </w:p>
        </w:tc>
        <w:tc>
          <w:tcPr>
            <w:tcW w:w="1669" w:type="dxa"/>
            <w:vAlign w:val="center"/>
            <w:hideMark/>
          </w:tcPr>
          <w:p w14:paraId="1D4B1439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3,57 €</w:t>
            </w:r>
          </w:p>
        </w:tc>
        <w:tc>
          <w:tcPr>
            <w:tcW w:w="1513" w:type="dxa"/>
            <w:vAlign w:val="center"/>
            <w:hideMark/>
          </w:tcPr>
          <w:p w14:paraId="64539477" w14:textId="77777777" w:rsidR="008A4929" w:rsidRPr="002A6699" w:rsidRDefault="008A4929" w:rsidP="001D0E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2A6699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4,00 €</w:t>
            </w:r>
          </w:p>
        </w:tc>
      </w:tr>
    </w:tbl>
    <w:p w14:paraId="69B06419" w14:textId="77777777" w:rsidR="008A4929" w:rsidRPr="00A31476" w:rsidRDefault="008A4929" w:rsidP="008A4929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31476">
        <w:rPr>
          <w:rFonts w:ascii="Times New Roman" w:eastAsia="Times New Roman" w:hAnsi="Times New Roman"/>
          <w:sz w:val="24"/>
          <w:szCs w:val="24"/>
          <w:lang w:eastAsia="hr-HR"/>
        </w:rPr>
        <w:t>Cijena zakupa i privremenog korištenja školskog prostora na području Grada Zadra uvećava se za 10%.</w:t>
      </w:r>
    </w:p>
    <w:p w14:paraId="2EFCF012" w14:textId="77777777" w:rsidR="008A4929" w:rsidRPr="00E83030" w:rsidRDefault="008A4929" w:rsidP="008A4929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92C8D">
        <w:rPr>
          <w:rFonts w:ascii="Times New Roman" w:eastAsia="Times New Roman" w:hAnsi="Times New Roman"/>
          <w:sz w:val="24"/>
          <w:szCs w:val="24"/>
          <w:lang w:eastAsia="hr-HR"/>
        </w:rPr>
        <w:t>Povećanje cijena omogućuje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1D586F">
        <w:rPr>
          <w:rFonts w:ascii="Times New Roman" w:eastAsia="Times New Roman" w:hAnsi="Times New Roman"/>
          <w:sz w:val="24"/>
          <w:szCs w:val="24"/>
          <w:lang w:eastAsia="hr-HR"/>
        </w:rPr>
        <w:t>pokrivanje troškova održavanja i korištenja prostora i opreme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1D586F">
        <w:rPr>
          <w:rFonts w:ascii="Times New Roman" w:eastAsia="Times New Roman" w:hAnsi="Times New Roman"/>
          <w:sz w:val="24"/>
          <w:szCs w:val="24"/>
          <w:lang w:eastAsia="hr-HR"/>
        </w:rPr>
        <w:t>transparentnost i jednostavnost obračuna u eurima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</w:t>
      </w:r>
      <w:r w:rsidRPr="001D586F">
        <w:rPr>
          <w:rFonts w:ascii="Times New Roman" w:eastAsia="Times New Roman" w:hAnsi="Times New Roman"/>
          <w:sz w:val="24"/>
          <w:szCs w:val="24"/>
          <w:lang w:eastAsia="hr-HR"/>
        </w:rPr>
        <w:t>osiguranje održivosti škola i njihovih sportskih i obrazovnih aktivnosti.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Ujedno je p</w:t>
      </w:r>
      <w:r w:rsidRPr="004B62EF">
        <w:rPr>
          <w:rFonts w:ascii="Times New Roman" w:eastAsia="Times New Roman" w:hAnsi="Times New Roman"/>
          <w:sz w:val="24"/>
          <w:szCs w:val="24"/>
          <w:lang w:eastAsia="hr-HR"/>
        </w:rPr>
        <w:t>redloženim Cjenikom zadržana je razina cijena koja omogućuje dostupnost prostora širokom krugu korisnika, osobito za potrebe sportskih udruga, rekreativnih aktivnosti i programa od javnog interesa.</w:t>
      </w:r>
      <w:r w:rsidRPr="001E0544">
        <w:t xml:space="preserve"> </w:t>
      </w:r>
    </w:p>
    <w:p w14:paraId="32814A1C" w14:textId="6E2F450B" w:rsidR="00FB2E56" w:rsidRPr="008A4929" w:rsidRDefault="000453D4" w:rsidP="008A49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Predlaže</w:t>
      </w:r>
      <w:r w:rsidR="008A4929" w:rsidRPr="007A5D4D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izmjena</w:t>
      </w:r>
      <w:r w:rsidR="008A4929" w:rsidRPr="007A5D4D">
        <w:rPr>
          <w:rFonts w:ascii="Times New Roman" w:eastAsia="Times New Roman" w:hAnsi="Times New Roman"/>
          <w:sz w:val="24"/>
          <w:szCs w:val="24"/>
          <w:lang w:eastAsia="hr-HR"/>
        </w:rPr>
        <w:t xml:space="preserve"> Odluke u dijelu koji se odnosi na Cjenik, na način da se iznosi naknada izraze u eurima te usklade s važećim ekonomskim pokazateljima, a sve u cilju osiguranja zakonitosti, transparentnosti i ekonomske održivosti primjene predmetne Odluke.</w:t>
      </w:r>
    </w:p>
    <w:p w14:paraId="33662E50" w14:textId="2C36343D" w:rsidR="005D67F6" w:rsidRPr="0015388F" w:rsidRDefault="0015388F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Prema odredbama članka 35. </w:t>
      </w:r>
      <w:r w:rsidR="00754E6A">
        <w:rPr>
          <w:rFonts w:ascii="Times New Roman" w:hAnsi="Times New Roman"/>
          <w:sz w:val="24"/>
          <w:szCs w:val="24"/>
        </w:rPr>
        <w:t xml:space="preserve">točka 2. </w:t>
      </w:r>
      <w:r w:rsidR="00754E6A" w:rsidRPr="00754E6A">
        <w:rPr>
          <w:rFonts w:ascii="Times New Roman" w:hAnsi="Times New Roman"/>
          <w:sz w:val="24"/>
          <w:szCs w:val="24"/>
        </w:rPr>
        <w:t>Zakona o lokalnoj i područnoj (regionalnoj) samoupravi</w:t>
      </w:r>
      <w:r w:rsidR="00754E6A">
        <w:rPr>
          <w:rFonts w:ascii="Times New Roman" w:hAnsi="Times New Roman"/>
          <w:sz w:val="24"/>
          <w:szCs w:val="24"/>
        </w:rPr>
        <w:t xml:space="preserve"> </w:t>
      </w:r>
    </w:p>
    <w:p w14:paraId="28452B27" w14:textId="720B930B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(Narodne novine, broj: </w:t>
      </w:r>
      <w:hyperlink r:id="rId5" w:tooltip="Zakon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33/01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tooltip="Vjerodostojno tumačenje članka 31. stavka 1., članka 46. stavka 1. i 2., članka 53. stavka 4. i članka 90. stavka 1. Zakona o lokalnoj i područnoj (regionalnoj) samoupravi (" w:history="1">
        <w:r w:rsidRPr="00754E6A">
          <w:rPr>
            <w:rFonts w:ascii="Times New Roman" w:hAnsi="Times New Roman"/>
            <w:sz w:val="24"/>
            <w:szCs w:val="24"/>
          </w:rPr>
          <w:t>60/01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129/05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109/07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125/08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tooltip="Zakon o izmjeni Zakona o izmjenama i dopunama Zakona o lokalnoj i područjoj (regionalnoj) samoupravi (&quot;Narodne novine&quot;, br. 125/08.)" w:history="1">
        <w:r w:rsidRPr="00754E6A">
          <w:rPr>
            <w:rFonts w:ascii="Times New Roman" w:hAnsi="Times New Roman"/>
            <w:sz w:val="24"/>
            <w:szCs w:val="24"/>
          </w:rPr>
          <w:t>36/09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1" w:tooltip="Zakon o izmjeni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150/11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2" w:tooltip="Zakon o izmjenama i dopunama Zakona o lokalnoj i područnoj (regionalnoj) samooupravi" w:history="1">
        <w:r w:rsidRPr="00754E6A">
          <w:rPr>
            <w:rFonts w:ascii="Times New Roman" w:hAnsi="Times New Roman"/>
            <w:sz w:val="24"/>
            <w:szCs w:val="24"/>
          </w:rPr>
          <w:t>144/12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3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123/17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4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98/19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5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144/20</w:t>
        </w:r>
      </w:hyperlink>
      <w:r>
        <w:rPr>
          <w:rFonts w:ascii="Times New Roman" w:hAnsi="Times New Roman"/>
          <w:sz w:val="24"/>
          <w:szCs w:val="24"/>
        </w:rPr>
        <w:t xml:space="preserve">) propisano je da </w:t>
      </w:r>
      <w:r w:rsidRPr="00754E6A">
        <w:rPr>
          <w:rFonts w:ascii="Times New Roman" w:hAnsi="Times New Roman"/>
          <w:sz w:val="24"/>
          <w:szCs w:val="24"/>
        </w:rPr>
        <w:t>Predstavničko tijelo donosi odluke i druge opće akte kojima uređuje pitanja iz samoupravnog djelokruga jedinice lokalne, odnosno područne (regionalne) samouprave</w:t>
      </w:r>
      <w:r>
        <w:rPr>
          <w:rFonts w:ascii="Times New Roman" w:hAnsi="Times New Roman"/>
          <w:sz w:val="24"/>
          <w:szCs w:val="24"/>
        </w:rPr>
        <w:t>.</w:t>
      </w:r>
    </w:p>
    <w:p w14:paraId="77A98D50" w14:textId="5D1B7E9F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71394CC" w14:textId="5604560B" w:rsidR="00FD33BE" w:rsidRPr="004D5BF3" w:rsidRDefault="00FD33BE" w:rsidP="00FD33BE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>
        <w:rPr>
          <w:rFonts w:ascii="Times New Roman" w:hAnsi="Times New Roman"/>
          <w:sz w:val="24"/>
          <w:szCs w:val="24"/>
          <w:lang w:eastAsia="hr-HR"/>
        </w:rPr>
        <w:t>je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Upravni odjel </w:t>
      </w:r>
      <w:r w:rsidR="00F61296">
        <w:rPr>
          <w:rFonts w:ascii="Times New Roman" w:hAnsi="Times New Roman"/>
          <w:sz w:val="24"/>
          <w:szCs w:val="24"/>
          <w:lang w:eastAsia="hr-HR"/>
        </w:rPr>
        <w:t xml:space="preserve">obrazovanje, kulturu i šport Zadarske županije </w:t>
      </w:r>
    </w:p>
    <w:p w14:paraId="78180A7E" w14:textId="77777777" w:rsidR="00FD33BE" w:rsidRDefault="00FD33BE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D1C00E8" w14:textId="6A1276FF" w:rsidR="00FD33BE" w:rsidRDefault="00FD33BE" w:rsidP="00FD33BE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F61296">
        <w:rPr>
          <w:rFonts w:ascii="Times New Roman" w:hAnsi="Times New Roman"/>
          <w:sz w:val="24"/>
          <w:szCs w:val="24"/>
          <w:lang w:eastAsia="hr-HR"/>
        </w:rPr>
        <w:t>10</w:t>
      </w:r>
      <w:r>
        <w:rPr>
          <w:rFonts w:ascii="Times New Roman" w:hAnsi="Times New Roman"/>
          <w:sz w:val="24"/>
          <w:szCs w:val="24"/>
          <w:lang w:eastAsia="hr-HR"/>
        </w:rPr>
        <w:t xml:space="preserve">. </w:t>
      </w:r>
      <w:r w:rsidR="00F61296">
        <w:rPr>
          <w:rFonts w:ascii="Times New Roman" w:hAnsi="Times New Roman"/>
          <w:sz w:val="24"/>
          <w:szCs w:val="24"/>
          <w:lang w:eastAsia="hr-HR"/>
        </w:rPr>
        <w:t xml:space="preserve">travnja </w:t>
      </w:r>
      <w:r>
        <w:rPr>
          <w:rFonts w:ascii="Times New Roman" w:hAnsi="Times New Roman"/>
          <w:sz w:val="24"/>
          <w:szCs w:val="24"/>
          <w:lang w:eastAsia="hr-HR"/>
        </w:rPr>
        <w:t>2026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hAnsi="Times New Roman"/>
          <w:bCs/>
          <w:sz w:val="24"/>
          <w:szCs w:val="24"/>
          <w:lang w:eastAsia="hr-HR"/>
        </w:rPr>
        <w:t xml:space="preserve">godine do </w:t>
      </w:r>
      <w:r w:rsidR="00F61296">
        <w:rPr>
          <w:rFonts w:ascii="Times New Roman" w:hAnsi="Times New Roman"/>
          <w:bCs/>
          <w:sz w:val="24"/>
          <w:szCs w:val="24"/>
          <w:lang w:eastAsia="hr-HR"/>
        </w:rPr>
        <w:t>10</w:t>
      </w:r>
      <w:r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F61296">
        <w:rPr>
          <w:rFonts w:ascii="Times New Roman" w:hAnsi="Times New Roman"/>
          <w:bCs/>
          <w:sz w:val="24"/>
          <w:szCs w:val="24"/>
          <w:lang w:eastAsia="hr-HR"/>
        </w:rPr>
        <w:t>svibnja</w:t>
      </w:r>
      <w:r>
        <w:rPr>
          <w:rFonts w:ascii="Times New Roman" w:hAnsi="Times New Roman"/>
          <w:bCs/>
          <w:sz w:val="24"/>
          <w:szCs w:val="24"/>
          <w:lang w:eastAsia="hr-HR"/>
        </w:rPr>
        <w:t xml:space="preserve"> 2026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14:paraId="684029CB" w14:textId="77777777" w:rsidR="00FD33BE" w:rsidRDefault="00FD33BE" w:rsidP="00FD33BE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2E1ABF7B" w14:textId="35401FFD" w:rsidR="005D67F6" w:rsidRDefault="009F165B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="005D67F6" w:rsidRPr="00C72543">
        <w:rPr>
          <w:rFonts w:ascii="Times New Roman" w:hAnsi="Times New Roman"/>
          <w:sz w:val="24"/>
          <w:szCs w:val="24"/>
        </w:rPr>
        <w:t xml:space="preserve">akon provedenog </w:t>
      </w:r>
      <w:r w:rsidR="00C72543" w:rsidRPr="00C72543">
        <w:rPr>
          <w:rFonts w:ascii="Times New Roman" w:hAnsi="Times New Roman"/>
          <w:sz w:val="24"/>
          <w:szCs w:val="24"/>
        </w:rPr>
        <w:t>s</w:t>
      </w:r>
      <w:r w:rsidR="005D67F6" w:rsidRPr="00C72543">
        <w:rPr>
          <w:rFonts w:ascii="Times New Roman" w:hAnsi="Times New Roman"/>
          <w:sz w:val="24"/>
          <w:szCs w:val="24"/>
        </w:rPr>
        <w:t xml:space="preserve">avjetovanja </w:t>
      </w:r>
      <w:r w:rsidR="00C72543" w:rsidRPr="00C72543">
        <w:rPr>
          <w:rFonts w:ascii="Times New Roman" w:hAnsi="Times New Roman"/>
          <w:sz w:val="24"/>
          <w:szCs w:val="24"/>
        </w:rPr>
        <w:t xml:space="preserve">s javnošću </w:t>
      </w:r>
      <w:r w:rsidR="005D67F6" w:rsidRPr="00C72543">
        <w:rPr>
          <w:rFonts w:ascii="Times New Roman" w:hAnsi="Times New Roman"/>
          <w:sz w:val="24"/>
          <w:szCs w:val="24"/>
        </w:rPr>
        <w:t xml:space="preserve">i prihvaćanja odnosno neprihvaćanja prijedloga </w:t>
      </w:r>
      <w:r>
        <w:rPr>
          <w:rFonts w:ascii="Times New Roman" w:hAnsi="Times New Roman"/>
          <w:sz w:val="24"/>
          <w:szCs w:val="24"/>
        </w:rPr>
        <w:t>predstavnika zainteresirane javnosti</w:t>
      </w:r>
      <w:r w:rsidRPr="009F16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Nacrt prijedloga </w:t>
      </w:r>
      <w:r w:rsidR="00DB32ED">
        <w:rPr>
          <w:rFonts w:ascii="Times New Roman" w:hAnsi="Times New Roman"/>
          <w:sz w:val="24"/>
          <w:szCs w:val="24"/>
        </w:rPr>
        <w:t>odluke</w:t>
      </w:r>
      <w:r>
        <w:rPr>
          <w:rFonts w:ascii="Times New Roman" w:hAnsi="Times New Roman"/>
          <w:sz w:val="24"/>
          <w:szCs w:val="24"/>
        </w:rPr>
        <w:t xml:space="preserve"> </w:t>
      </w:r>
      <w:r w:rsidR="005D67F6" w:rsidRPr="00C72543">
        <w:rPr>
          <w:rFonts w:ascii="Times New Roman" w:hAnsi="Times New Roman"/>
          <w:sz w:val="24"/>
          <w:szCs w:val="24"/>
        </w:rPr>
        <w:t>bit</w:t>
      </w:r>
      <w:r>
        <w:rPr>
          <w:rFonts w:ascii="Times New Roman" w:hAnsi="Times New Roman"/>
          <w:sz w:val="24"/>
          <w:szCs w:val="24"/>
        </w:rPr>
        <w:t xml:space="preserve"> će</w:t>
      </w:r>
      <w:r w:rsidR="005D67F6" w:rsidRPr="00C72543">
        <w:rPr>
          <w:rFonts w:ascii="Times New Roman" w:hAnsi="Times New Roman"/>
          <w:sz w:val="24"/>
          <w:szCs w:val="24"/>
        </w:rPr>
        <w:t xml:space="preserve"> upućen na donošenje </w:t>
      </w:r>
      <w:r w:rsidR="00C72543" w:rsidRPr="00C72543">
        <w:rPr>
          <w:rFonts w:ascii="Times New Roman" w:hAnsi="Times New Roman"/>
          <w:sz w:val="24"/>
          <w:szCs w:val="24"/>
        </w:rPr>
        <w:t>Županijskoj skupštini Zadarske županije</w:t>
      </w:r>
      <w:r w:rsidR="005D67F6" w:rsidRPr="00C72543">
        <w:rPr>
          <w:rFonts w:ascii="Times New Roman" w:hAnsi="Times New Roman"/>
          <w:sz w:val="24"/>
          <w:szCs w:val="24"/>
        </w:rPr>
        <w:t>.</w:t>
      </w:r>
    </w:p>
    <w:p w14:paraId="466A172D" w14:textId="77777777" w:rsidR="00FD33BE" w:rsidRDefault="00FD33BE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6082C10" w14:textId="77777777"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14:paraId="06082C12" w14:textId="7C3B24B5" w:rsidR="00C14590" w:rsidRPr="00464ED8" w:rsidRDefault="00F61296" w:rsidP="00A3571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CB21CB">
        <w:rPr>
          <w:rFonts w:ascii="Times New Roman" w:eastAsia="Times New Roman" w:hAnsi="Times New Roman"/>
          <w:bCs/>
          <w:sz w:val="24"/>
          <w:szCs w:val="24"/>
          <w:lang w:eastAsia="hr-HR"/>
        </w:rPr>
        <w:t>Nacrt p</w:t>
      </w:r>
      <w:r w:rsidRPr="00CB21CB">
        <w:rPr>
          <w:rFonts w:ascii="Times New Roman" w:eastAsia="Times New Roman" w:hAnsi="Times New Roman"/>
          <w:sz w:val="24"/>
          <w:szCs w:val="24"/>
          <w:lang w:eastAsia="hr-HR"/>
        </w:rPr>
        <w:t>rijedloga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Odluke o izmjeni </w:t>
      </w:r>
      <w:r w:rsidRPr="00CB21CB">
        <w:rPr>
          <w:rFonts w:ascii="Times New Roman" w:eastAsia="Times New Roman" w:hAnsi="Times New Roman"/>
          <w:sz w:val="24"/>
          <w:szCs w:val="24"/>
          <w:lang w:eastAsia="hr-HR"/>
        </w:rPr>
        <w:t>Odluke o uvjetima, kriterijima i postupku za davanje u zakup i privremeno korištenje prostora i opreme u školskim ustanovama Zadarske županije</w:t>
      </w:r>
      <w:r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96E7B" w:rsidRPr="00464ED8">
        <w:rPr>
          <w:rFonts w:ascii="Times New Roman" w:eastAsia="Times New Roman" w:hAnsi="Times New Roman"/>
          <w:sz w:val="24"/>
          <w:szCs w:val="24"/>
          <w:lang w:eastAsia="hr-HR"/>
        </w:rPr>
        <w:t>i</w:t>
      </w:r>
    </w:p>
    <w:p w14:paraId="06082C13" w14:textId="21EF85BB" w:rsidR="003D45D7" w:rsidRPr="00F61296" w:rsidRDefault="00C14590" w:rsidP="00D648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za </w:t>
      </w:r>
      <w:r w:rsidR="004025CA" w:rsidRPr="004025CA">
        <w:rPr>
          <w:rFonts w:ascii="Times New Roman" w:eastAsia="Times New Roman" w:hAnsi="Times New Roman"/>
          <w:sz w:val="24"/>
          <w:szCs w:val="24"/>
          <w:lang w:eastAsia="hr-HR"/>
        </w:rPr>
        <w:t>sudjelovanje u postupku savjetovanja s javnošću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18ADFFDF" w14:textId="77777777" w:rsidR="00F61296" w:rsidRPr="00803B64" w:rsidRDefault="00F61296" w:rsidP="00F61296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sectPr w:rsidR="00F61296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0098759">
    <w:abstractNumId w:val="1"/>
  </w:num>
  <w:num w:numId="2" w16cid:durableId="156186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6E"/>
    <w:rsid w:val="0000620D"/>
    <w:rsid w:val="000453D4"/>
    <w:rsid w:val="000666B0"/>
    <w:rsid w:val="000A6D90"/>
    <w:rsid w:val="00112A6F"/>
    <w:rsid w:val="00141493"/>
    <w:rsid w:val="00153865"/>
    <w:rsid w:val="0015388F"/>
    <w:rsid w:val="001C0115"/>
    <w:rsid w:val="0026357F"/>
    <w:rsid w:val="002B30ED"/>
    <w:rsid w:val="002D6173"/>
    <w:rsid w:val="003A787E"/>
    <w:rsid w:val="003B536C"/>
    <w:rsid w:val="003D45D7"/>
    <w:rsid w:val="003E00DC"/>
    <w:rsid w:val="003F4AB1"/>
    <w:rsid w:val="004025CA"/>
    <w:rsid w:val="00407C3D"/>
    <w:rsid w:val="00445E8E"/>
    <w:rsid w:val="00464ED8"/>
    <w:rsid w:val="0047145C"/>
    <w:rsid w:val="004D5BF3"/>
    <w:rsid w:val="005B2E63"/>
    <w:rsid w:val="005D67F6"/>
    <w:rsid w:val="00616264"/>
    <w:rsid w:val="0063224D"/>
    <w:rsid w:val="00694E29"/>
    <w:rsid w:val="006B4CB7"/>
    <w:rsid w:val="00754E6A"/>
    <w:rsid w:val="00803B64"/>
    <w:rsid w:val="00840388"/>
    <w:rsid w:val="00884366"/>
    <w:rsid w:val="00893A3E"/>
    <w:rsid w:val="008A4929"/>
    <w:rsid w:val="00967150"/>
    <w:rsid w:val="0098066E"/>
    <w:rsid w:val="009908AA"/>
    <w:rsid w:val="00996E7B"/>
    <w:rsid w:val="009C6B7C"/>
    <w:rsid w:val="009F165B"/>
    <w:rsid w:val="00A2654B"/>
    <w:rsid w:val="00A554E9"/>
    <w:rsid w:val="00AA280C"/>
    <w:rsid w:val="00AB7C5A"/>
    <w:rsid w:val="00B456DF"/>
    <w:rsid w:val="00BB4B35"/>
    <w:rsid w:val="00BB5A0A"/>
    <w:rsid w:val="00BD7609"/>
    <w:rsid w:val="00C14590"/>
    <w:rsid w:val="00C369CC"/>
    <w:rsid w:val="00C42BEB"/>
    <w:rsid w:val="00C5293A"/>
    <w:rsid w:val="00C62C60"/>
    <w:rsid w:val="00C6321E"/>
    <w:rsid w:val="00C67B35"/>
    <w:rsid w:val="00C72543"/>
    <w:rsid w:val="00D02A4C"/>
    <w:rsid w:val="00D20CB9"/>
    <w:rsid w:val="00D70C86"/>
    <w:rsid w:val="00DB32ED"/>
    <w:rsid w:val="00E4649D"/>
    <w:rsid w:val="00E9579E"/>
    <w:rsid w:val="00EA0B83"/>
    <w:rsid w:val="00F0182C"/>
    <w:rsid w:val="00F15C1F"/>
    <w:rsid w:val="00F5597C"/>
    <w:rsid w:val="00F61296"/>
    <w:rsid w:val="00FB2E56"/>
    <w:rsid w:val="00FD33BE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2BEB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paragraph" w:styleId="Naslov4">
    <w:name w:val="heading 4"/>
    <w:basedOn w:val="Normal"/>
    <w:link w:val="Naslov4Char"/>
    <w:uiPriority w:val="9"/>
    <w:qFormat/>
    <w:rsid w:val="00632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C369CC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1538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reformatted-text">
    <w:name w:val="preformatted-text"/>
    <w:basedOn w:val="Zadanifontodlomka"/>
    <w:rsid w:val="00754E6A"/>
  </w:style>
  <w:style w:type="character" w:customStyle="1" w:styleId="Naslov4Char">
    <w:name w:val="Naslov 4 Char"/>
    <w:basedOn w:val="Zadanifontodlomka"/>
    <w:link w:val="Naslov4"/>
    <w:uiPriority w:val="9"/>
    <w:rsid w:val="0063224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article-text">
    <w:name w:val="article-text"/>
    <w:basedOn w:val="Zadanifontodlomka"/>
    <w:rsid w:val="0063224D"/>
  </w:style>
  <w:style w:type="character" w:customStyle="1" w:styleId="BezproredaChar">
    <w:name w:val="Bez proreda Char"/>
    <w:link w:val="Bezproreda"/>
    <w:uiPriority w:val="1"/>
    <w:rsid w:val="00C529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6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075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8679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2690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64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6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0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izmjenama-i-dopunama-zakona-o-lokalnoj-i-podrucnoj-regionalnoj-samoupravi-1" TargetMode="External"/><Relationship Id="rId13" Type="http://schemas.openxmlformats.org/officeDocument/2006/relationships/hyperlink" Target="https://www.iusinfo.hr/zakonodavstvo/zakon-o-izmjenama-i-dopunama-zakona-o-lokalnoj-i-podrucnoj-regionalnoj-samoupravi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usinfo.hr/zakonodavstvo/zakon-o-izmjenama-i-dopunama-zakona-o-lokalnoj-i-podrucnoj-regionalnoj-samoupravi" TargetMode="External"/><Relationship Id="rId12" Type="http://schemas.openxmlformats.org/officeDocument/2006/relationships/hyperlink" Target="https://www.iusinfo.hr/zakonodavstvo/zakon-o-izmjenama-i-dopunama-zakona-o-lokalnoj-i-podrucnoj-regionalnoj-samoouprav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iusinfo.hr/zakonodavstvo/vjerodostojno-tumacenje-clanka-31-stavka-1-clanka-46-stavka-1-i-2-clanka-53-stavka-4-i-clanka-90-stavka-1-zakona-o-lokalnoj-i-podrucnoj-regionalnoj-samoupravi-narodne-novine-br-33-01" TargetMode="External"/><Relationship Id="rId11" Type="http://schemas.openxmlformats.org/officeDocument/2006/relationships/hyperlink" Target="https://www.iusinfo.hr/zakonodavstvo/zakon-o-izmjeni-zakona-o-lokalnoj-i-podrucnoj-regionalnoj-samoupravi" TargetMode="External"/><Relationship Id="rId5" Type="http://schemas.openxmlformats.org/officeDocument/2006/relationships/hyperlink" Target="https://www.iusinfo.hr/zakonodavstvo/zakon-o-lokalnoj-i-podrucnoj-regionalnoj-samoupravi-1" TargetMode="External"/><Relationship Id="rId15" Type="http://schemas.openxmlformats.org/officeDocument/2006/relationships/hyperlink" Target="https://www.iusinfo.hr/zakonodavstvo/zakon-o-izmjenama-i-dopunama-zakona-o-lokalnoj-i-podrucnoj-regionalnoj-samoupravi-5" TargetMode="External"/><Relationship Id="rId10" Type="http://schemas.openxmlformats.org/officeDocument/2006/relationships/hyperlink" Target="https://www.iusinfo.hr/zakonodavstvo/zakon-o-izmjeni-zakona-o-izmjenama-i-dopunama-zakona-o-lokalnoj-i-podrucjoj-regionalnoj-samoupravi-narodne-novine-br-125-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zmjenama-i-dopunama-zakona-o-lokalnoj-i-podrucnoj-regionalnoj-samoupravi-2" TargetMode="External"/><Relationship Id="rId14" Type="http://schemas.openxmlformats.org/officeDocument/2006/relationships/hyperlink" Target="https://www.iusinfo.hr/zakonodavstvo/zakon-o-izmjenama-i-dopunama-zakona-o-lokalnoj-i-podrucnoj-regionalnoj-samoupravi-4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1268</Words>
  <Characters>7233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Marina Viduka</cp:lastModifiedBy>
  <cp:revision>45</cp:revision>
  <cp:lastPrinted>2023-09-29T10:59:00Z</cp:lastPrinted>
  <dcterms:created xsi:type="dcterms:W3CDTF">2019-05-21T11:21:00Z</dcterms:created>
  <dcterms:modified xsi:type="dcterms:W3CDTF">2026-04-09T12:44:00Z</dcterms:modified>
</cp:coreProperties>
</file>